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8768E8" w:rsidRDefault="006615F7" w:rsidP="006615F7">
      <w:pPr>
        <w:keepLines/>
        <w:spacing w:before="200" w:after="0" w:line="288" w:lineRule="auto"/>
        <w:jc w:val="center"/>
        <w:outlineLvl w:val="8"/>
        <w:rPr>
          <w:rFonts w:ascii="Arial" w:eastAsia="Times New Roman" w:hAnsi="Arial" w:cs="Arial"/>
          <w:b/>
          <w:i/>
          <w:iCs/>
          <w:sz w:val="24"/>
          <w:szCs w:val="24"/>
        </w:rPr>
      </w:pPr>
      <w:r w:rsidRPr="008768E8">
        <w:rPr>
          <w:rFonts w:ascii="Arial" w:eastAsia="Times New Roman" w:hAnsi="Arial" w:cs="Arial"/>
          <w:b/>
          <w:iCs/>
          <w:sz w:val="24"/>
          <w:szCs w:val="24"/>
        </w:rPr>
        <w:t>SMLOUVA O DÍLO NA ZHOTOVENÍ STAVBY (</w:t>
      </w:r>
      <w:r w:rsidR="000011FA" w:rsidRPr="008768E8">
        <w:rPr>
          <w:rFonts w:ascii="Arial" w:eastAsia="Times New Roman" w:hAnsi="Arial" w:cs="Arial"/>
          <w:b/>
          <w:iCs/>
          <w:sz w:val="24"/>
          <w:szCs w:val="24"/>
        </w:rPr>
        <w:t>NPO</w:t>
      </w:r>
      <w:r w:rsidRPr="008768E8">
        <w:rPr>
          <w:rFonts w:ascii="Arial" w:eastAsia="Times New Roman" w:hAnsi="Arial" w:cs="Arial"/>
          <w:b/>
          <w:iCs/>
          <w:sz w:val="24"/>
          <w:szCs w:val="24"/>
        </w:rPr>
        <w:t xml:space="preserve">) </w:t>
      </w:r>
    </w:p>
    <w:p w14:paraId="4D207196" w14:textId="2C2687DB" w:rsidR="006615F7" w:rsidRPr="008768E8" w:rsidRDefault="006615F7" w:rsidP="006615F7">
      <w:pPr>
        <w:keepLines/>
        <w:spacing w:before="200" w:after="0" w:line="288" w:lineRule="auto"/>
        <w:jc w:val="center"/>
        <w:outlineLvl w:val="8"/>
        <w:rPr>
          <w:rFonts w:ascii="Arial" w:eastAsia="Times New Roman" w:hAnsi="Arial" w:cs="Arial"/>
          <w:i/>
          <w:iCs/>
        </w:rPr>
      </w:pPr>
      <w:r w:rsidRPr="008768E8">
        <w:rPr>
          <w:rFonts w:ascii="Arial" w:eastAsia="Times New Roman" w:hAnsi="Arial" w:cs="Arial"/>
          <w:b/>
          <w:i/>
          <w:iCs/>
        </w:rPr>
        <w:t>(dále jen „smlouva“</w:t>
      </w:r>
      <w:r w:rsidR="003807A5" w:rsidRPr="008768E8">
        <w:rPr>
          <w:rFonts w:ascii="Arial" w:eastAsia="Times New Roman" w:hAnsi="Arial" w:cs="Arial"/>
          <w:b/>
          <w:i/>
          <w:iCs/>
        </w:rPr>
        <w:t xml:space="preserve"> nebo „SoD“</w:t>
      </w:r>
      <w:r w:rsidRPr="008768E8">
        <w:rPr>
          <w:rFonts w:ascii="Arial" w:eastAsia="Times New Roman" w:hAnsi="Arial" w:cs="Arial"/>
          <w:b/>
          <w:i/>
          <w:iCs/>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093208">
      <w:pPr>
        <w:tabs>
          <w:tab w:val="left" w:pos="4253"/>
        </w:tabs>
        <w:spacing w:after="12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546EC80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2F2830">
        <w:rPr>
          <w:rFonts w:ascii="Arial" w:eastAsia="Times New Roman" w:hAnsi="Arial" w:cs="Arial"/>
          <w:b/>
          <w:lang w:eastAsia="cs-CZ"/>
        </w:rPr>
        <w:t>pro Zlínský Kraj</w:t>
      </w:r>
    </w:p>
    <w:p w14:paraId="76BCF576" w14:textId="30E5D94E"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2F2830">
        <w:rPr>
          <w:rFonts w:ascii="Arial" w:eastAsia="Times New Roman" w:hAnsi="Arial" w:cs="Arial"/>
          <w:b/>
          <w:lang w:eastAsia="cs-CZ"/>
        </w:rPr>
        <w:t xml:space="preserve"> </w:t>
      </w:r>
      <w:r w:rsidR="002F2830" w:rsidRPr="00484B5B">
        <w:rPr>
          <w:rFonts w:ascii="Arial" w:eastAsia="Times New Roman" w:hAnsi="Arial" w:cs="Arial"/>
          <w:bCs/>
          <w:lang w:eastAsia="cs-CZ"/>
        </w:rPr>
        <w:t>Zarámí 88, 760 41 Zlín</w:t>
      </w:r>
    </w:p>
    <w:p w14:paraId="4A21AB6C" w14:textId="1C3A597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2F2830">
        <w:rPr>
          <w:rFonts w:ascii="Arial" w:eastAsia="Times New Roman" w:hAnsi="Arial" w:cs="Arial"/>
          <w:b/>
          <w:lang w:eastAsia="cs-CZ"/>
        </w:rPr>
        <w:t>Uherské Hradiště</w:t>
      </w:r>
    </w:p>
    <w:p w14:paraId="08BA3C4F" w14:textId="4F4201C1"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2F2830">
        <w:rPr>
          <w:rFonts w:ascii="Arial" w:eastAsia="Times New Roman" w:hAnsi="Arial" w:cs="Arial"/>
          <w:b/>
          <w:lang w:eastAsia="cs-CZ"/>
        </w:rPr>
        <w:t xml:space="preserve"> </w:t>
      </w:r>
      <w:r w:rsidR="002F2830" w:rsidRPr="007A05DC">
        <w:rPr>
          <w:rFonts w:ascii="Arial" w:eastAsia="Times New Roman" w:hAnsi="Arial" w:cs="Arial"/>
          <w:bCs/>
          <w:lang w:eastAsia="cs-CZ"/>
        </w:rPr>
        <w:t>Protzkarova 1180, 686 01 Uherské Hradiště</w:t>
      </w:r>
    </w:p>
    <w:p w14:paraId="6BA84FA7" w14:textId="5259498D" w:rsidR="006615F7" w:rsidRPr="00093208" w:rsidRDefault="006615F7" w:rsidP="00D81FB5">
      <w:pPr>
        <w:tabs>
          <w:tab w:val="left" w:pos="4536"/>
        </w:tabs>
        <w:overflowPunct w:val="0"/>
        <w:autoSpaceDE w:val="0"/>
        <w:autoSpaceDN w:val="0"/>
        <w:adjustRightInd w:val="0"/>
        <w:spacing w:after="0"/>
        <w:jc w:val="both"/>
        <w:textAlignment w:val="baseline"/>
        <w:rPr>
          <w:rFonts w:ascii="Arial" w:eastAsia="Lucida Sans Unicode" w:hAnsi="Arial" w:cs="Arial"/>
          <w:lang w:eastAsia="cs-CZ"/>
        </w:rPr>
      </w:pPr>
      <w:r w:rsidRPr="00505D13">
        <w:rPr>
          <w:rFonts w:ascii="Arial" w:eastAsia="Lucida Sans Unicode" w:hAnsi="Arial" w:cs="Arial"/>
          <w:lang w:eastAsia="cs-CZ"/>
        </w:rPr>
        <w:t>zastoupený:</w:t>
      </w:r>
      <w:r w:rsidRPr="00505D13">
        <w:rPr>
          <w:rFonts w:ascii="Arial" w:eastAsia="Lucida Sans Unicode" w:hAnsi="Arial" w:cs="Arial"/>
          <w:lang w:eastAsia="cs-CZ"/>
        </w:rPr>
        <w:tab/>
      </w:r>
      <w:r w:rsidR="002F2830" w:rsidRPr="00505D13">
        <w:rPr>
          <w:rFonts w:ascii="Arial" w:eastAsia="Lucida Sans Unicode" w:hAnsi="Arial" w:cs="Arial"/>
          <w:lang w:eastAsia="cs-CZ"/>
        </w:rPr>
        <w:t>Ing. Mladou Augustinovou, ředitelkou KPÚ</w:t>
      </w:r>
    </w:p>
    <w:p w14:paraId="574472CB" w14:textId="4B9AB870" w:rsidR="00463206" w:rsidRPr="00505D13" w:rsidRDefault="006615F7" w:rsidP="003D3C75">
      <w:pPr>
        <w:widowControl w:val="0"/>
        <w:suppressAutoHyphens/>
        <w:spacing w:after="120" w:line="240" w:lineRule="auto"/>
        <w:ind w:left="4536" w:hanging="4536"/>
        <w:jc w:val="both"/>
        <w:rPr>
          <w:rFonts w:ascii="Arial" w:eastAsia="Lucida Sans Unicode" w:hAnsi="Arial" w:cs="Arial"/>
          <w:lang w:eastAsia="cs-CZ"/>
        </w:rPr>
      </w:pPr>
      <w:r w:rsidRPr="00505D13">
        <w:rPr>
          <w:rFonts w:ascii="Arial" w:eastAsia="Lucida Sans Unicode" w:hAnsi="Arial" w:cs="Arial"/>
          <w:lang w:eastAsia="cs-CZ"/>
        </w:rPr>
        <w:t>ve smluvních záležitostech oprávněn jednat:</w:t>
      </w:r>
      <w:r w:rsidRPr="00505D13">
        <w:rPr>
          <w:rFonts w:ascii="Arial" w:eastAsia="Lucida Sans Unicode" w:hAnsi="Arial" w:cs="Arial"/>
          <w:lang w:eastAsia="cs-CZ"/>
        </w:rPr>
        <w:tab/>
      </w:r>
      <w:r w:rsidR="002F2830" w:rsidRPr="00505D13">
        <w:rPr>
          <w:rFonts w:ascii="Arial" w:eastAsia="Lucida Sans Unicode" w:hAnsi="Arial" w:cs="Arial"/>
          <w:lang w:eastAsia="cs-CZ"/>
        </w:rPr>
        <w:t>Ing. Mlada Augustinová, ředitelka KPÚ</w:t>
      </w:r>
    </w:p>
    <w:p w14:paraId="68D1322D" w14:textId="77777777" w:rsidR="00FB7103" w:rsidRDefault="006615F7" w:rsidP="00FB7103">
      <w:pPr>
        <w:widowControl w:val="0"/>
        <w:tabs>
          <w:tab w:val="left" w:pos="4536"/>
        </w:tabs>
        <w:suppressAutoHyphens/>
        <w:spacing w:after="0" w:line="240" w:lineRule="auto"/>
        <w:jc w:val="both"/>
        <w:rPr>
          <w:rFonts w:ascii="Arial" w:eastAsia="Lucida Sans Unicode" w:hAnsi="Arial" w:cs="Arial"/>
          <w:lang w:eastAsia="cs-CZ"/>
        </w:rPr>
      </w:pPr>
      <w:r w:rsidRPr="00505D13">
        <w:rPr>
          <w:rFonts w:ascii="Arial" w:eastAsia="Lucida Sans Unicode" w:hAnsi="Arial" w:cs="Arial"/>
          <w:lang w:eastAsia="cs-CZ"/>
        </w:rPr>
        <w:t xml:space="preserve">v </w:t>
      </w:r>
      <w:r w:rsidRPr="00505D13">
        <w:rPr>
          <w:rFonts w:ascii="Arial" w:eastAsia="Lucida Sans Unicode" w:hAnsi="Arial" w:cs="Arial"/>
          <w:snapToGrid w:val="0"/>
          <w:lang w:eastAsia="cs-CZ"/>
        </w:rPr>
        <w:t>technických záležitostech</w:t>
      </w:r>
      <w:r w:rsidR="009032A1" w:rsidRPr="00505D13">
        <w:rPr>
          <w:rFonts w:ascii="Arial" w:eastAsia="Lucida Sans Unicode" w:hAnsi="Arial" w:cs="Arial"/>
          <w:snapToGrid w:val="0"/>
          <w:lang w:eastAsia="cs-CZ"/>
        </w:rPr>
        <w:t xml:space="preserve">, které </w:t>
      </w:r>
      <w:r w:rsidR="00DD06A2" w:rsidRPr="00505D13">
        <w:rPr>
          <w:rFonts w:ascii="Arial" w:eastAsia="Lucida Sans Unicode" w:hAnsi="Arial" w:cs="Arial"/>
          <w:snapToGrid w:val="0"/>
          <w:lang w:eastAsia="cs-CZ"/>
        </w:rPr>
        <w:t>nemají dopad na jednotlivá ustanovení SoD včetně obsahu</w:t>
      </w:r>
      <w:r w:rsidR="00FB7103">
        <w:rPr>
          <w:rFonts w:ascii="Arial" w:eastAsia="Lucida Sans Unicode" w:hAnsi="Arial" w:cs="Arial"/>
          <w:snapToGrid w:val="0"/>
          <w:lang w:eastAsia="cs-CZ"/>
        </w:rPr>
        <w:t xml:space="preserve"> </w:t>
      </w:r>
      <w:r w:rsidR="00DD06A2" w:rsidRPr="00505D13">
        <w:rPr>
          <w:rFonts w:ascii="Arial" w:eastAsia="Lucida Sans Unicode" w:hAnsi="Arial" w:cs="Arial"/>
          <w:snapToGrid w:val="0"/>
          <w:lang w:eastAsia="cs-CZ"/>
        </w:rPr>
        <w:t xml:space="preserve">příloh je </w:t>
      </w:r>
      <w:r w:rsidRPr="00505D13">
        <w:rPr>
          <w:rFonts w:ascii="Arial" w:eastAsia="Lucida Sans Unicode" w:hAnsi="Arial" w:cs="Arial"/>
          <w:snapToGrid w:val="0"/>
          <w:lang w:eastAsia="cs-CZ"/>
        </w:rPr>
        <w:t>oprávněn jednat:</w:t>
      </w:r>
      <w:r w:rsidRPr="00505D13">
        <w:rPr>
          <w:rFonts w:ascii="Arial" w:eastAsia="Lucida Sans Unicode" w:hAnsi="Arial" w:cs="Arial"/>
          <w:snapToGrid w:val="0"/>
          <w:lang w:eastAsia="cs-CZ"/>
        </w:rPr>
        <w:tab/>
      </w:r>
      <w:r w:rsidR="001524FE" w:rsidRPr="00505D13">
        <w:rPr>
          <w:rFonts w:ascii="Arial" w:eastAsia="Lucida Sans Unicode" w:hAnsi="Arial" w:cs="Arial"/>
          <w:lang w:eastAsia="cs-CZ"/>
        </w:rPr>
        <w:t>Mgr. Jiří Vávra, vedoucí pobočky Uherské</w:t>
      </w:r>
    </w:p>
    <w:p w14:paraId="4671A4D4" w14:textId="4AF9B63D" w:rsidR="001524FE" w:rsidRPr="00505D13" w:rsidRDefault="001524FE" w:rsidP="00FB7103">
      <w:pPr>
        <w:widowControl w:val="0"/>
        <w:tabs>
          <w:tab w:val="left" w:pos="4536"/>
        </w:tabs>
        <w:suppressAutoHyphens/>
        <w:spacing w:after="0" w:line="240" w:lineRule="auto"/>
        <w:ind w:firstLine="4536"/>
        <w:jc w:val="both"/>
        <w:rPr>
          <w:rFonts w:ascii="Arial" w:eastAsia="Lucida Sans Unicode" w:hAnsi="Arial" w:cs="Arial"/>
          <w:lang w:eastAsia="cs-CZ"/>
        </w:rPr>
      </w:pPr>
      <w:r w:rsidRPr="00505D13">
        <w:rPr>
          <w:rFonts w:ascii="Arial" w:eastAsia="Lucida Sans Unicode" w:hAnsi="Arial" w:cs="Arial"/>
          <w:lang w:eastAsia="cs-CZ"/>
        </w:rPr>
        <w:t>Hradiště</w:t>
      </w:r>
    </w:p>
    <w:p w14:paraId="012BFD3A" w14:textId="0D558E97" w:rsidR="006615F7" w:rsidRPr="00505D13" w:rsidRDefault="001524FE" w:rsidP="001524F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05D13">
        <w:rPr>
          <w:rFonts w:ascii="Arial" w:eastAsia="Lucida Sans Unicode" w:hAnsi="Arial" w:cs="Arial"/>
          <w:lang w:eastAsia="cs-CZ"/>
        </w:rPr>
        <w:tab/>
        <w:t>Ing. Josef Koňařík, odborný rada pobočky Uherské Hradiště</w:t>
      </w:r>
    </w:p>
    <w:p w14:paraId="0F9E5C16" w14:textId="1509654F" w:rsidR="006615F7" w:rsidRPr="00505D13" w:rsidRDefault="006615F7" w:rsidP="006615F7">
      <w:pPr>
        <w:widowControl w:val="0"/>
        <w:tabs>
          <w:tab w:val="left" w:pos="4536"/>
        </w:tabs>
        <w:suppressAutoHyphens/>
        <w:spacing w:after="0" w:line="240" w:lineRule="auto"/>
        <w:rPr>
          <w:rFonts w:ascii="Arial" w:eastAsia="Lucida Sans Unicode" w:hAnsi="Arial" w:cs="Arial"/>
          <w:lang w:eastAsia="cs-CZ"/>
        </w:rPr>
      </w:pPr>
      <w:r w:rsidRPr="00505D13">
        <w:rPr>
          <w:rFonts w:ascii="Arial" w:eastAsia="Lucida Sans Unicode" w:hAnsi="Arial" w:cs="Arial"/>
          <w:lang w:eastAsia="cs-CZ"/>
        </w:rPr>
        <w:t>Tel.:</w:t>
      </w:r>
      <w:r w:rsidRPr="00505D13">
        <w:rPr>
          <w:rFonts w:ascii="Arial" w:eastAsia="Lucida Sans Unicode" w:hAnsi="Arial" w:cs="Arial"/>
          <w:lang w:eastAsia="cs-CZ"/>
        </w:rPr>
        <w:tab/>
        <w:t>+420</w:t>
      </w:r>
      <w:r w:rsidR="001524FE" w:rsidRPr="00505D13">
        <w:rPr>
          <w:rFonts w:ascii="Arial" w:eastAsia="Lucida Sans Unicode" w:hAnsi="Arial" w:cs="Arial"/>
          <w:lang w:eastAsia="cs-CZ"/>
        </w:rPr>
        <w:t xml:space="preserve"> 727 956 373 / +420 725 409 154</w:t>
      </w:r>
    </w:p>
    <w:p w14:paraId="493F6C71" w14:textId="2480558D" w:rsidR="006615F7" w:rsidRPr="00505D13" w:rsidRDefault="006615F7" w:rsidP="006615F7">
      <w:pPr>
        <w:widowControl w:val="0"/>
        <w:tabs>
          <w:tab w:val="left" w:pos="4536"/>
        </w:tabs>
        <w:suppressAutoHyphens/>
        <w:spacing w:after="0" w:line="240" w:lineRule="auto"/>
        <w:rPr>
          <w:rFonts w:ascii="Arial" w:eastAsia="Lucida Sans Unicode" w:hAnsi="Arial" w:cs="Arial"/>
          <w:lang w:eastAsia="cs-CZ"/>
        </w:rPr>
      </w:pPr>
      <w:r w:rsidRPr="00505D13">
        <w:rPr>
          <w:rFonts w:ascii="Arial" w:eastAsia="Lucida Sans Unicode" w:hAnsi="Arial" w:cs="Arial"/>
          <w:lang w:eastAsia="cs-CZ"/>
        </w:rPr>
        <w:t>E-mail:</w:t>
      </w:r>
      <w:r w:rsidRPr="00505D13">
        <w:rPr>
          <w:rFonts w:ascii="Arial" w:eastAsia="Lucida Sans Unicode" w:hAnsi="Arial" w:cs="Arial"/>
          <w:lang w:eastAsia="cs-CZ"/>
        </w:rPr>
        <w:tab/>
      </w:r>
      <w:hyperlink r:id="rId8" w:history="1">
        <w:r w:rsidR="001524FE" w:rsidRPr="00505D13">
          <w:rPr>
            <w:rFonts w:ascii="Arial" w:hAnsi="Arial" w:cs="Arial"/>
          </w:rPr>
          <w:t>j.vavra1@spucr</w:t>
        </w:r>
      </w:hyperlink>
      <w:r w:rsidR="001524FE" w:rsidRPr="00505D13">
        <w:rPr>
          <w:rFonts w:ascii="Arial" w:eastAsia="Lucida Sans Unicode" w:hAnsi="Arial" w:cs="Arial"/>
          <w:lang w:eastAsia="cs-CZ"/>
        </w:rPr>
        <w:t>.cz</w:t>
      </w:r>
      <w:r w:rsidR="001524FE" w:rsidRPr="00505D13" w:rsidDel="001524FE">
        <w:rPr>
          <w:rFonts w:ascii="Arial" w:eastAsia="Lucida Sans Unicode" w:hAnsi="Arial" w:cs="Arial"/>
          <w:lang w:eastAsia="cs-CZ"/>
        </w:rPr>
        <w:t xml:space="preserve"> </w:t>
      </w:r>
      <w:r w:rsidR="001524FE" w:rsidRPr="00505D13">
        <w:rPr>
          <w:rFonts w:ascii="Arial" w:eastAsia="Lucida Sans Unicode" w:hAnsi="Arial" w:cs="Arial"/>
          <w:lang w:eastAsia="cs-CZ"/>
        </w:rPr>
        <w:t>/ j.konarik@spucr.cz</w:t>
      </w:r>
    </w:p>
    <w:p w14:paraId="21301617" w14:textId="6A5ED17F" w:rsidR="006615F7" w:rsidRPr="00505D13" w:rsidRDefault="006615F7" w:rsidP="006615F7">
      <w:pPr>
        <w:widowControl w:val="0"/>
        <w:tabs>
          <w:tab w:val="left" w:pos="4536"/>
        </w:tabs>
        <w:suppressAutoHyphens/>
        <w:spacing w:after="0" w:line="240" w:lineRule="auto"/>
        <w:rPr>
          <w:rFonts w:ascii="Arial" w:eastAsia="Lucida Sans Unicode" w:hAnsi="Arial" w:cs="Arial"/>
          <w:lang w:eastAsia="cs-CZ"/>
        </w:rPr>
      </w:pPr>
      <w:r w:rsidRPr="00505D13">
        <w:rPr>
          <w:rFonts w:ascii="Arial" w:eastAsia="Lucida Sans Unicode" w:hAnsi="Arial" w:cs="Arial"/>
          <w:lang w:eastAsia="cs-CZ"/>
        </w:rPr>
        <w:t>ID DS:</w:t>
      </w:r>
      <w:r w:rsidRPr="00505D13">
        <w:rPr>
          <w:rFonts w:ascii="Arial" w:eastAsia="Lucida Sans Unicode" w:hAnsi="Arial" w:cs="Arial"/>
          <w:lang w:eastAsia="cs-CZ"/>
        </w:rPr>
        <w:tab/>
        <w:t>z49per3</w:t>
      </w:r>
    </w:p>
    <w:p w14:paraId="4CCC22DB" w14:textId="5297D5B8"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ČNB</w:t>
      </w:r>
    </w:p>
    <w:p w14:paraId="4E6215BB" w14:textId="25EED2DB"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561BDB52"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01312774</w:t>
      </w:r>
    </w:p>
    <w:p w14:paraId="2BD74420" w14:textId="05B9C8BC"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093208">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44A64702"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6B1C39B3" w14:textId="5BBA9F42" w:rsidR="006615F7" w:rsidRPr="00B109EB" w:rsidRDefault="00BA1C2C" w:rsidP="00FB7103">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FB7103">
        <w:rPr>
          <w:rFonts w:ascii="Arial" w:eastAsia="Times New Roman" w:hAnsi="Arial" w:cs="Arial"/>
          <w:b/>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56A761FE" w14:textId="488B6B18" w:rsidR="006615F7" w:rsidRPr="00B109EB" w:rsidRDefault="006615F7" w:rsidP="00FB7103">
      <w:pPr>
        <w:tabs>
          <w:tab w:val="left" w:pos="4536"/>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lastRenderedPageBreak/>
        <w:t>zastoupený:</w:t>
      </w:r>
      <w:r w:rsidR="00FB7103">
        <w:rPr>
          <w:rFonts w:ascii="Arial" w:eastAsia="Times New Roman" w:hAnsi="Arial" w:cs="Arial"/>
          <w:lang w:eastAsia="cs-CZ"/>
        </w:rPr>
        <w:t xml:space="preserve"> </w:t>
      </w:r>
      <w:r w:rsidR="00FB7103">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404C2182" w:rsidR="006615F7" w:rsidRPr="00B109EB" w:rsidRDefault="006615F7" w:rsidP="00FB7103">
      <w:pPr>
        <w:tabs>
          <w:tab w:val="left" w:pos="4536"/>
        </w:tabs>
        <w:spacing w:after="0" w:line="288" w:lineRule="auto"/>
        <w:ind w:firstLine="4536"/>
        <w:jc w:val="both"/>
        <w:rPr>
          <w:rFonts w:ascii="Arial" w:eastAsia="Times New Roman" w:hAnsi="Arial" w:cs="Arial"/>
          <w:i/>
          <w:lang w:eastAsia="cs-CZ"/>
        </w:rPr>
      </w:pPr>
      <w:r w:rsidRPr="00B109EB">
        <w:rPr>
          <w:rFonts w:ascii="Arial" w:eastAsia="Times New Roman" w:hAnsi="Arial" w:cs="Arial"/>
          <w:i/>
          <w:highlight w:val="yellow"/>
          <w:lang w:eastAsia="cs-CZ"/>
        </w:rPr>
        <w:t>rejstříku)</w:t>
      </w:r>
    </w:p>
    <w:p w14:paraId="071AAC4A" w14:textId="0ADDFE82" w:rsidR="006615F7" w:rsidRPr="00B109EB" w:rsidRDefault="00FB7103" w:rsidP="00FB7103">
      <w:pPr>
        <w:tabs>
          <w:tab w:val="left" w:pos="4536"/>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2550362D" w14:textId="2A093FE0" w:rsidR="006615F7" w:rsidRPr="00B109EB" w:rsidRDefault="00FB7103" w:rsidP="00FB7103">
      <w:pPr>
        <w:tabs>
          <w:tab w:val="left" w:pos="4536"/>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 xml:space="preserve">-mail: </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1079E454" w:rsidR="006615F7" w:rsidRPr="00B109EB" w:rsidRDefault="006615F7" w:rsidP="00FB7103">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29C0DE17" w:rsidR="006615F7" w:rsidRPr="00B109EB" w:rsidRDefault="006615F7" w:rsidP="00FB7103">
      <w:pPr>
        <w:tabs>
          <w:tab w:val="left" w:pos="4536"/>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v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4D26CF99" w14:textId="04C06586" w:rsidR="006615F7" w:rsidRPr="00B109EB" w:rsidRDefault="00FB7103" w:rsidP="00FB7103">
      <w:pPr>
        <w:tabs>
          <w:tab w:val="left" w:pos="4536"/>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64F70C1A" w14:textId="351DD8FF" w:rsidR="006615F7" w:rsidRPr="00A82ADA" w:rsidRDefault="00FB7103" w:rsidP="00FB7103">
      <w:pPr>
        <w:tabs>
          <w:tab w:val="left" w:pos="4536"/>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70E372A8" w:rsidR="006615F7" w:rsidRPr="00B109EB" w:rsidRDefault="00FB7103" w:rsidP="00FB7103">
      <w:pPr>
        <w:tabs>
          <w:tab w:val="left" w:pos="4536"/>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0E1E85DF" w14:textId="77EE8063" w:rsidR="006615F7" w:rsidRPr="00B109EB" w:rsidRDefault="00FB7103" w:rsidP="00FB7103">
      <w:pPr>
        <w:tabs>
          <w:tab w:val="left" w:pos="4536"/>
        </w:tabs>
        <w:spacing w:after="0" w:line="288" w:lineRule="auto"/>
        <w:jc w:val="both"/>
        <w:rPr>
          <w:rFonts w:ascii="Arial" w:eastAsia="Times New Roman" w:hAnsi="Arial" w:cs="Arial"/>
          <w:lang w:eastAsia="cs-CZ"/>
        </w:rPr>
      </w:pPr>
      <w:r>
        <w:rPr>
          <w:rFonts w:ascii="Arial" w:eastAsia="Times New Roman" w:hAnsi="Arial" w:cs="Arial"/>
          <w:lang w:eastAsia="cs-CZ"/>
        </w:rPr>
        <w:t>Č</w:t>
      </w:r>
      <w:r w:rsidR="006615F7" w:rsidRPr="00B109EB">
        <w:rPr>
          <w:rFonts w:ascii="Arial" w:eastAsia="Times New Roman" w:hAnsi="Arial" w:cs="Arial"/>
          <w:lang w:eastAsia="cs-CZ"/>
        </w:rPr>
        <w:t>íslo účtu:</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44026FA3" w14:textId="2730CA85" w:rsidR="006615F7" w:rsidRPr="00B109EB" w:rsidRDefault="006615F7" w:rsidP="00FB7103">
      <w:pPr>
        <w:tabs>
          <w:tab w:val="left" w:pos="4536"/>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07EB8E3" w:rsidR="006615F7" w:rsidRPr="00B109EB" w:rsidRDefault="006615F7" w:rsidP="00FB7103">
      <w:pPr>
        <w:tabs>
          <w:tab w:val="left" w:pos="4536"/>
        </w:tabs>
        <w:spacing w:after="0" w:line="288" w:lineRule="auto"/>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799CF07"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FB7103">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FB7103">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3B1AF9" w:rsidRPr="00B46106">
        <w:rPr>
          <w:rFonts w:ascii="Arial" w:eastAsia="Times New Roman" w:hAnsi="Arial" w:cs="Arial"/>
          <w:b/>
          <w:bCs/>
          <w:snapToGrid w:val="0"/>
        </w:rPr>
        <w:t>Otevřený příkop OP2 v k.</w:t>
      </w:r>
      <w:r w:rsidR="00CD4273">
        <w:rPr>
          <w:rFonts w:ascii="Arial" w:eastAsia="Times New Roman" w:hAnsi="Arial" w:cs="Arial"/>
          <w:b/>
          <w:bCs/>
          <w:snapToGrid w:val="0"/>
        </w:rPr>
        <w:t xml:space="preserve"> </w:t>
      </w:r>
      <w:r w:rsidR="003B1AF9" w:rsidRPr="00B46106">
        <w:rPr>
          <w:rFonts w:ascii="Arial" w:eastAsia="Times New Roman" w:hAnsi="Arial" w:cs="Arial"/>
          <w:b/>
          <w:bCs/>
          <w:snapToGrid w:val="0"/>
        </w:rPr>
        <w:t>ú. Nedachlebice</w:t>
      </w:r>
      <w:r w:rsidR="003B1AF9" w:rsidRPr="00B46106">
        <w:rPr>
          <w:rFonts w:ascii="Arial" w:eastAsia="Times New Roman" w:hAnsi="Arial" w:cs="Arial"/>
          <w:bCs/>
          <w:snapToGrid w:val="0"/>
        </w:rPr>
        <w:t xml:space="preserve"> (</w:t>
      </w:r>
      <w:r w:rsidR="00065713" w:rsidRPr="00B46106">
        <w:rPr>
          <w:rFonts w:ascii="Arial" w:eastAsia="Times New Roman" w:hAnsi="Arial" w:cs="Arial"/>
          <w:bCs/>
          <w:snapToGrid w:val="0"/>
        </w:rPr>
        <w:t>dále jen „veřejná zakázka“)</w:t>
      </w:r>
      <w:r w:rsidR="00065713" w:rsidRPr="003B1AF9">
        <w:rPr>
          <w:rFonts w:ascii="Arial" w:eastAsia="Times New Roman" w:hAnsi="Arial" w:cs="Arial"/>
        </w:rPr>
        <w:t>.</w:t>
      </w:r>
      <w:r w:rsidR="003B1AF9">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433404A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065D71" w:rsidRPr="005C55AF">
        <w:rPr>
          <w:rFonts w:ascii="Arial" w:eastAsia="Times New Roman" w:hAnsi="Arial" w:cs="Arial"/>
          <w:b/>
          <w:bCs/>
          <w:snapToGrid w:val="0"/>
          <w:lang w:eastAsia="cs-CZ"/>
        </w:rPr>
        <w:t>17. 7. 2024</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3DCB7EF3"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44BBC28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r w:rsidRPr="003B1AF9">
        <w:rPr>
          <w:rFonts w:ascii="Arial" w:hAnsi="Arial" w:cs="Arial"/>
        </w:rPr>
        <w:t>v</w:t>
      </w:r>
      <w:r w:rsidR="003B1AF9" w:rsidRPr="003B1AF9">
        <w:rPr>
          <w:rFonts w:ascii="Arial" w:hAnsi="Arial" w:cs="Arial"/>
        </w:rPr>
        <w:t> </w:t>
      </w:r>
      <w:r w:rsidR="003B1AF9" w:rsidRPr="00B46106">
        <w:rPr>
          <w:rFonts w:ascii="Arial" w:hAnsi="Arial" w:cs="Arial"/>
          <w:b/>
        </w:rPr>
        <w:t>k. ú. Nedachlebice</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w:t>
      </w:r>
      <w:r w:rsidRPr="00B109EB">
        <w:rPr>
          <w:rFonts w:ascii="Arial" w:hAnsi="Arial" w:cs="Arial"/>
        </w:rPr>
        <w:lastRenderedPageBreak/>
        <w:t xml:space="preserve">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322F4D0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w:t>
      </w:r>
      <w:r w:rsidRPr="003B1AF9">
        <w:rPr>
          <w:rFonts w:ascii="Arial" w:hAnsi="Arial" w:cs="Arial"/>
        </w:rPr>
        <w:t>stavby</w:t>
      </w:r>
      <w:r w:rsidR="003B1AF9" w:rsidRPr="003B1AF9">
        <w:rPr>
          <w:rFonts w:ascii="Arial" w:hAnsi="Arial" w:cs="Arial"/>
        </w:rPr>
        <w:t xml:space="preserve"> </w:t>
      </w:r>
      <w:r w:rsidR="003B1AF9" w:rsidRPr="00B46106">
        <w:rPr>
          <w:rFonts w:ascii="Arial" w:eastAsia="Times New Roman" w:hAnsi="Arial" w:cs="Arial"/>
          <w:snapToGrid w:val="0"/>
        </w:rPr>
        <w:t>Otevřený příkop OP2 v k. ú. Nedachlebice</w:t>
      </w:r>
      <w:r w:rsidR="003B1AF9" w:rsidRPr="003B1AF9">
        <w:rPr>
          <w:rFonts w:ascii="Arial" w:hAnsi="Arial" w:cs="Arial"/>
        </w:rPr>
        <w:t xml:space="preserve"> </w:t>
      </w:r>
      <w:r w:rsidRPr="003B1AF9">
        <w:rPr>
          <w:rFonts w:ascii="Arial" w:hAnsi="Arial" w:cs="Arial"/>
        </w:rPr>
        <w:t xml:space="preserve"> </w:t>
      </w:r>
      <w:r w:rsidR="003B1AF9">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96C426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w:t>
      </w:r>
      <w:r w:rsidRPr="00E46576">
        <w:rPr>
          <w:rFonts w:ascii="Arial" w:hAnsi="Arial" w:cs="Arial"/>
        </w:rPr>
        <w:t xml:space="preserve">podmínkách </w:t>
      </w:r>
      <w:r w:rsidR="002400C0" w:rsidRPr="00E46576">
        <w:rPr>
          <w:rFonts w:ascii="Arial" w:hAnsi="Arial" w:cs="Arial"/>
        </w:rPr>
        <w:t>výběrového</w:t>
      </w:r>
      <w:r w:rsidR="003B1AF9">
        <w:rPr>
          <w:rFonts w:ascii="Arial" w:hAnsi="Arial" w:cs="Arial"/>
        </w:rPr>
        <w:t xml:space="preserve"> ř</w:t>
      </w:r>
      <w:r w:rsidRPr="00B109EB">
        <w:rPr>
          <w:rFonts w:ascii="Arial" w:hAnsi="Arial" w:cs="Arial"/>
        </w:rPr>
        <w:t xml:space="preserve">ízení </w:t>
      </w:r>
      <w:r w:rsidR="00F37BBF">
        <w:rPr>
          <w:rFonts w:ascii="Arial" w:hAnsi="Arial" w:cs="Arial"/>
        </w:rPr>
        <w:t>v</w:t>
      </w:r>
      <w:r w:rsidRPr="00B109EB">
        <w:rPr>
          <w:rFonts w:ascii="Arial" w:hAnsi="Arial" w:cs="Arial"/>
        </w:rPr>
        <w:t xml:space="preserve">eřejné zakázky. </w:t>
      </w:r>
    </w:p>
    <w:p w14:paraId="12153B97" w14:textId="7C1EBEC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Práce nad rámec rozsahu předmětu díla, uvedeného v</w:t>
      </w:r>
      <w:r w:rsidR="00B4385D">
        <w:rPr>
          <w:rFonts w:ascii="Arial" w:hAnsi="Arial" w:cs="Arial"/>
        </w:rPr>
        <w:t> </w:t>
      </w:r>
      <w:r w:rsidRPr="00B109EB">
        <w:rPr>
          <w:rFonts w:ascii="Arial" w:hAnsi="Arial" w:cs="Arial"/>
        </w:rPr>
        <w:t xml:space="preserve">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w:t>
      </w:r>
      <w:r w:rsidR="00B4385D">
        <w:rPr>
          <w:rFonts w:ascii="Arial" w:hAnsi="Arial" w:cs="Arial"/>
        </w:rPr>
        <w:t> </w:t>
      </w:r>
      <w:r w:rsidRPr="00B109EB">
        <w:rPr>
          <w:rFonts w:ascii="Arial" w:hAnsi="Arial" w:cs="Arial"/>
        </w:rPr>
        <w:t>závislosti na svých finančních možnostech a zhotovitel se zavazuje v</w:t>
      </w:r>
      <w:r w:rsidR="00B4385D">
        <w:rPr>
          <w:rFonts w:ascii="Arial" w:hAnsi="Arial" w:cs="Arial"/>
        </w:rPr>
        <w:t> </w:t>
      </w:r>
      <w:r w:rsidRPr="00B109EB">
        <w:rPr>
          <w:rFonts w:ascii="Arial" w:hAnsi="Arial" w:cs="Arial"/>
        </w:rPr>
        <w:t>tomto případě jeho požadavky respektovat.</w:t>
      </w:r>
      <w:r w:rsidR="00E03164">
        <w:rPr>
          <w:rFonts w:ascii="Arial" w:hAnsi="Arial" w:cs="Arial"/>
        </w:rPr>
        <w:t xml:space="preserve"> Vždy však musí být postupováno v</w:t>
      </w:r>
      <w:r w:rsidR="00B4385D">
        <w:rPr>
          <w:rFonts w:ascii="Arial" w:hAnsi="Arial" w:cs="Arial"/>
        </w:rPr>
        <w:t> </w:t>
      </w:r>
      <w:r w:rsidR="00E03164">
        <w:rPr>
          <w:rFonts w:ascii="Arial" w:hAnsi="Arial" w:cs="Arial"/>
        </w:rPr>
        <w:t>souladu se ZZVZ.</w:t>
      </w:r>
    </w:p>
    <w:p w14:paraId="539BD5D6" w14:textId="4289EF33"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w:t>
      </w:r>
      <w:r w:rsidR="00B4385D">
        <w:rPr>
          <w:rFonts w:ascii="Arial" w:hAnsi="Arial" w:cs="Arial"/>
        </w:rPr>
        <w:t> </w:t>
      </w:r>
      <w:r w:rsidRPr="00B109EB">
        <w:rPr>
          <w:rFonts w:ascii="Arial" w:hAnsi="Arial" w:cs="Arial"/>
        </w:rPr>
        <w:t xml:space="preserve">převzetí díla a zaplacení ceny za jeho provedení. </w:t>
      </w: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55BB742" w:rsidR="00D6259E" w:rsidRPr="00B109EB" w:rsidRDefault="00D6259E" w:rsidP="00D6259E">
      <w:pPr>
        <w:jc w:val="both"/>
        <w:rPr>
          <w:rFonts w:ascii="Arial" w:hAnsi="Arial" w:cs="Arial"/>
          <w:b/>
        </w:rPr>
      </w:pPr>
      <w:r w:rsidRPr="00B109EB">
        <w:rPr>
          <w:rFonts w:ascii="Arial" w:hAnsi="Arial" w:cs="Arial"/>
        </w:rPr>
        <w:t>Název díla:</w:t>
      </w:r>
      <w:r w:rsidR="00FB7103">
        <w:rPr>
          <w:rFonts w:ascii="Arial" w:hAnsi="Arial" w:cs="Arial"/>
        </w:rPr>
        <w:tab/>
      </w:r>
      <w:r w:rsidR="00B4385D">
        <w:rPr>
          <w:rFonts w:ascii="Arial" w:hAnsi="Arial" w:cs="Arial"/>
          <w:b/>
        </w:rPr>
        <w:t xml:space="preserve">Otevřený příkop OP2 v k. ú. Nedachlebice </w:t>
      </w:r>
    </w:p>
    <w:p w14:paraId="7A9E54C5" w14:textId="286F4660" w:rsidR="00D6259E" w:rsidRPr="00A82ADA" w:rsidRDefault="00D6259E" w:rsidP="00D6259E">
      <w:pPr>
        <w:jc w:val="both"/>
        <w:rPr>
          <w:rFonts w:ascii="Arial" w:hAnsi="Arial" w:cs="Arial"/>
          <w:bCs/>
        </w:rPr>
      </w:pPr>
      <w:r w:rsidRPr="00B109EB">
        <w:rPr>
          <w:rFonts w:ascii="Arial" w:hAnsi="Arial" w:cs="Arial"/>
        </w:rPr>
        <w:t>Místo stavby:</w:t>
      </w:r>
      <w:r w:rsidR="00FB7103">
        <w:rPr>
          <w:rFonts w:ascii="Arial" w:hAnsi="Arial" w:cs="Arial"/>
        </w:rPr>
        <w:tab/>
      </w:r>
      <w:r w:rsidR="00B4385D">
        <w:rPr>
          <w:rFonts w:ascii="Arial" w:hAnsi="Arial" w:cs="Arial"/>
        </w:rPr>
        <w:t>k. ú. Nedachlebice, okres Uherské Hradiště</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315CD721" w:rsidR="00D6259E" w:rsidRPr="00E46576"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FB7103">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0C1C19">
        <w:rPr>
          <w:rFonts w:ascii="Arial" w:hAnsi="Arial" w:cs="Arial"/>
        </w:rPr>
        <w:t>projekční společnost</w:t>
      </w:r>
      <w:r w:rsidR="0048443C" w:rsidRPr="000C1C19">
        <w:rPr>
          <w:rFonts w:ascii="Arial" w:hAnsi="Arial" w:cs="Arial"/>
        </w:rPr>
        <w:t>í</w:t>
      </w:r>
      <w:r w:rsidRPr="000C1C19">
        <w:rPr>
          <w:rFonts w:ascii="Arial" w:hAnsi="Arial" w:cs="Arial"/>
        </w:rPr>
        <w:t xml:space="preserve"> </w:t>
      </w:r>
      <w:r w:rsidR="000C1C19" w:rsidRPr="00B46106">
        <w:rPr>
          <w:rFonts w:ascii="Arial" w:hAnsi="Arial" w:cs="Arial"/>
        </w:rPr>
        <w:t>Regioprojekt Brno,</w:t>
      </w:r>
      <w:r w:rsidR="000C1C19">
        <w:rPr>
          <w:rFonts w:ascii="Arial" w:hAnsi="Arial" w:cs="Arial"/>
        </w:rPr>
        <w:t xml:space="preserve"> U Svitavy 1077/2</w:t>
      </w:r>
      <w:r w:rsidR="002400C0">
        <w:rPr>
          <w:rFonts w:ascii="Arial" w:hAnsi="Arial" w:cs="Arial"/>
        </w:rPr>
        <w:t>, 61800 Brno, IČ 00220078</w:t>
      </w:r>
      <w:r w:rsidR="000C1C19" w:rsidRPr="00B46106">
        <w:rPr>
          <w:rFonts w:ascii="Arial" w:hAnsi="Arial" w:cs="Arial"/>
        </w:rPr>
        <w:t xml:space="preserve"> s.r.o.</w:t>
      </w:r>
      <w:r w:rsidR="009E7266">
        <w:rPr>
          <w:rFonts w:ascii="Arial" w:hAnsi="Arial" w:cs="Arial"/>
        </w:rPr>
        <w:t>, pod číslem zakázky 23098-14XO-KM.</w:t>
      </w:r>
      <w:r w:rsidRPr="000C1C19">
        <w:rPr>
          <w:rFonts w:ascii="Arial" w:hAnsi="Arial" w:cs="Arial"/>
        </w:rPr>
        <w:t xml:space="preserve"> Uvedená projektová dokumentace bude objednatelem protokolárně</w:t>
      </w:r>
      <w:r w:rsidRPr="00B109EB">
        <w:rPr>
          <w:rFonts w:ascii="Arial" w:hAnsi="Arial" w:cs="Arial"/>
        </w:rPr>
        <w:t xml:space="preserve"> předána zhotoviteli nejpozději při </w:t>
      </w:r>
      <w:r w:rsidRPr="00E46576">
        <w:rPr>
          <w:rFonts w:ascii="Arial" w:hAnsi="Arial" w:cs="Arial"/>
        </w:rPr>
        <w:t>předání staveniště.</w:t>
      </w:r>
    </w:p>
    <w:p w14:paraId="0B34DEE5" w14:textId="77777777" w:rsidR="00D6259E" w:rsidRPr="00E46576" w:rsidRDefault="00D6259E" w:rsidP="00FB44CA">
      <w:pPr>
        <w:pStyle w:val="Odstavecseseznamem"/>
        <w:numPr>
          <w:ilvl w:val="0"/>
          <w:numId w:val="3"/>
        </w:numPr>
        <w:jc w:val="both"/>
        <w:rPr>
          <w:rFonts w:ascii="Arial" w:hAnsi="Arial" w:cs="Arial"/>
        </w:rPr>
      </w:pPr>
      <w:r w:rsidRPr="00E46576">
        <w:rPr>
          <w:rFonts w:ascii="Arial" w:hAnsi="Arial" w:cs="Arial"/>
        </w:rPr>
        <w:t>Součástí realizace díla jsou tyto činnosti:</w:t>
      </w:r>
    </w:p>
    <w:p w14:paraId="06579DA2" w14:textId="507CC070" w:rsidR="00D6259E" w:rsidRPr="00B46106" w:rsidRDefault="00D6259E" w:rsidP="00FB44CA">
      <w:pPr>
        <w:pStyle w:val="Odstavecseseznamem"/>
        <w:numPr>
          <w:ilvl w:val="0"/>
          <w:numId w:val="4"/>
        </w:numPr>
        <w:jc w:val="both"/>
        <w:rPr>
          <w:rFonts w:ascii="Arial" w:hAnsi="Arial" w:cs="Arial"/>
        </w:rPr>
      </w:pPr>
      <w:r w:rsidRPr="00E46576">
        <w:rPr>
          <w:rFonts w:ascii="Arial" w:hAnsi="Arial" w:cs="Arial"/>
        </w:rPr>
        <w:t>Zajištění dodávek materiálů a zařízení nezbytných pro řádné dokončení díla.</w:t>
      </w:r>
    </w:p>
    <w:p w14:paraId="6A470A4B" w14:textId="77777777" w:rsidR="00D6259E" w:rsidRPr="00B109EB" w:rsidRDefault="00D6259E" w:rsidP="00FB44CA">
      <w:pPr>
        <w:pStyle w:val="Odstavecseseznamem"/>
        <w:numPr>
          <w:ilvl w:val="0"/>
          <w:numId w:val="4"/>
        </w:numPr>
        <w:jc w:val="both"/>
        <w:rPr>
          <w:rFonts w:ascii="Arial" w:hAnsi="Arial" w:cs="Arial"/>
        </w:rPr>
      </w:pPr>
      <w:r w:rsidRPr="00E46576">
        <w:rPr>
          <w:rFonts w:ascii="Arial" w:hAnsi="Arial" w:cs="Arial"/>
        </w:rPr>
        <w:t>Provedení všech činností souvisejících s provedením díla nezbytných pro řádné</w:t>
      </w:r>
      <w:r w:rsidRPr="00B109EB">
        <w:rPr>
          <w:rFonts w:ascii="Arial" w:hAnsi="Arial" w:cs="Arial"/>
        </w:rPr>
        <w:t xml:space="preserve">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lastRenderedPageBreak/>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5AABA7AA" w:rsidR="00D6259E" w:rsidRPr="00B109EB" w:rsidRDefault="0D0362A8" w:rsidP="00FB44CA">
      <w:pPr>
        <w:pStyle w:val="Odstavecseseznamem"/>
        <w:numPr>
          <w:ilvl w:val="0"/>
          <w:numId w:val="4"/>
        </w:numPr>
        <w:jc w:val="both"/>
        <w:rPr>
          <w:rFonts w:ascii="Arial" w:hAnsi="Arial" w:cs="Arial"/>
        </w:rPr>
      </w:pPr>
      <w:r w:rsidRPr="00EF406F">
        <w:rPr>
          <w:rFonts w:ascii="Arial" w:hAnsi="Arial" w:cs="Arial"/>
        </w:rPr>
        <w:t>Zhotovitel umožní předběžný</w:t>
      </w:r>
      <w:r w:rsidRPr="0D0362A8">
        <w:rPr>
          <w:rFonts w:ascii="Arial" w:hAnsi="Arial" w:cs="Arial"/>
        </w:rPr>
        <w:t xml:space="preserve">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6E7DA29A"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4"/>
    <w:p w14:paraId="5D763773" w14:textId="064C057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46106">
        <w:rPr>
          <w:rFonts w:ascii="Arial" w:hAnsi="Arial" w:cs="Arial"/>
        </w:rPr>
        <w:t>výběrovým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13521A4E" w14:textId="57539400" w:rsidR="00961436" w:rsidRPr="00886683" w:rsidRDefault="0D0362A8" w:rsidP="00886683">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886683">
      <w:pPr>
        <w:pStyle w:val="Odstavecseseznamem"/>
        <w:numPr>
          <w:ilvl w:val="0"/>
          <w:numId w:val="4"/>
        </w:numPr>
        <w:spacing w:after="120" w:line="240" w:lineRule="auto"/>
        <w:ind w:left="1570" w:hanging="357"/>
        <w:contextualSpacing w:val="0"/>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874A3A8"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 a v souladu se stavebním povolením vydaným</w:t>
      </w:r>
      <w:r w:rsidR="00065D71">
        <w:rPr>
          <w:rFonts w:ascii="Arial" w:hAnsi="Arial" w:cs="Arial"/>
        </w:rPr>
        <w:t xml:space="preserve"> Městským </w:t>
      </w:r>
      <w:r w:rsidR="00065D71">
        <w:rPr>
          <w:rFonts w:ascii="Arial" w:hAnsi="Arial" w:cs="Arial"/>
        </w:rPr>
        <w:lastRenderedPageBreak/>
        <w:t xml:space="preserve">úřadem Uherské Hradiště, Odborem stavebního úřadu a životního prostředí </w:t>
      </w:r>
      <w:r w:rsidRPr="00B109EB">
        <w:rPr>
          <w:rFonts w:ascii="Arial" w:hAnsi="Arial" w:cs="Arial"/>
        </w:rPr>
        <w:t xml:space="preserve">dne </w:t>
      </w:r>
      <w:r w:rsidR="00065D71">
        <w:rPr>
          <w:rFonts w:ascii="Arial" w:hAnsi="Arial" w:cs="Arial"/>
        </w:rPr>
        <w:t xml:space="preserve">14. 7. 2024, </w:t>
      </w:r>
      <w:r w:rsidRPr="00B109EB">
        <w:rPr>
          <w:rFonts w:ascii="Arial" w:hAnsi="Arial" w:cs="Arial"/>
        </w:rPr>
        <w:t xml:space="preserve">č.j. </w:t>
      </w:r>
      <w:r w:rsidR="00065D71">
        <w:rPr>
          <w:rFonts w:ascii="Arial" w:hAnsi="Arial" w:cs="Arial"/>
        </w:rPr>
        <w:t xml:space="preserve">MUUH-SŽP/43147/2024/PešM, </w:t>
      </w:r>
      <w:r w:rsidRPr="00B109EB">
        <w:rPr>
          <w:rFonts w:ascii="Arial" w:hAnsi="Arial" w:cs="Arial"/>
        </w:rPr>
        <w:t xml:space="preserve">které nabylo právní moci dne </w:t>
      </w:r>
      <w:r w:rsidRPr="00886683">
        <w:rPr>
          <w:rFonts w:ascii="Arial" w:hAnsi="Arial" w:cs="Arial"/>
        </w:rPr>
        <w:t>…….</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46AA00E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886683">
        <w:rPr>
          <w:rFonts w:ascii="Arial" w:hAnsi="Arial" w:cs="Arial"/>
          <w:b/>
        </w:rPr>
        <w:t xml:space="preserve"> </w:t>
      </w:r>
      <w:r w:rsidRPr="00B109EB">
        <w:rPr>
          <w:rFonts w:ascii="Arial" w:hAnsi="Arial" w:cs="Arial"/>
        </w:rPr>
        <w:t>Kč</w:t>
      </w:r>
    </w:p>
    <w:p w14:paraId="5A8C2BBF" w14:textId="71A13276" w:rsidR="00E6175B" w:rsidRPr="00B109EB" w:rsidRDefault="00E6175B" w:rsidP="00886683">
      <w:pPr>
        <w:pStyle w:val="Odstavecseseznamem"/>
        <w:spacing w:after="120" w:line="240" w:lineRule="auto"/>
        <w:contextualSpacing w:val="0"/>
        <w:rPr>
          <w:rFonts w:ascii="Arial" w:hAnsi="Arial" w:cs="Arial"/>
        </w:rPr>
      </w:pPr>
      <w:r w:rsidRPr="00B109EB">
        <w:rPr>
          <w:rFonts w:ascii="Arial" w:hAnsi="Arial" w:cs="Arial"/>
        </w:rPr>
        <w:t xml:space="preserve">DPH </w:t>
      </w:r>
      <w:r w:rsidR="00D43268">
        <w:rPr>
          <w:rFonts w:ascii="Arial" w:hAnsi="Arial" w:cs="Arial"/>
          <w:highlight w:val="yellow"/>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886683">
        <w:rPr>
          <w:rFonts w:ascii="Arial" w:hAnsi="Arial" w:cs="Arial"/>
          <w:b/>
        </w:rPr>
        <w:t xml:space="preserve"> </w:t>
      </w:r>
      <w:r w:rsidR="00886683">
        <w:rPr>
          <w:rFonts w:ascii="Arial" w:hAnsi="Arial" w:cs="Arial"/>
        </w:rPr>
        <w:t>Kč</w:t>
      </w:r>
      <w:r w:rsidRPr="00B109EB">
        <w:rPr>
          <w:rFonts w:ascii="Arial" w:hAnsi="Arial" w:cs="Arial"/>
        </w:rPr>
        <w:t xml:space="preserve">                    </w:t>
      </w:r>
    </w:p>
    <w:p w14:paraId="4E772663" w14:textId="0660AA12"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w:t>
      </w:r>
      <w:r w:rsidRPr="00305F05">
        <w:rPr>
          <w:rFonts w:ascii="Arial" w:eastAsiaTheme="minorEastAsia" w:hAnsi="Arial" w:cs="Arial"/>
          <w:iCs/>
          <w:lang w:eastAsia="cs-CZ"/>
        </w:rPr>
        <w:lastRenderedPageBreak/>
        <w:t xml:space="preserve">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7748FE24" w:rsidR="00CC70FE" w:rsidRPr="00B109EB" w:rsidRDefault="00CC70FE" w:rsidP="00F26DA0">
      <w:pPr>
        <w:pStyle w:val="Odstavecseseznamem"/>
        <w:jc w:val="both"/>
        <w:rPr>
          <w:rFonts w:ascii="Arial" w:hAnsi="Arial" w:cs="Arial"/>
        </w:rPr>
      </w:pPr>
      <w:r w:rsidRPr="00D35789">
        <w:rPr>
          <w:rFonts w:ascii="Arial" w:hAnsi="Arial" w:cs="Arial"/>
        </w:rPr>
        <w:t>Konečný příjemce:</w:t>
      </w:r>
      <w:r w:rsidR="002400C0" w:rsidRPr="00D35789">
        <w:rPr>
          <w:rFonts w:ascii="Arial" w:hAnsi="Arial" w:cs="Arial"/>
        </w:rPr>
        <w:t xml:space="preserve"> </w:t>
      </w:r>
      <w:r w:rsidR="002400C0" w:rsidRPr="00B46106">
        <w:rPr>
          <w:rFonts w:ascii="Arial" w:hAnsi="Arial" w:cs="Arial"/>
        </w:rPr>
        <w:t>Státní pozemkový úřad, KPÚ pro Zlínský kraj, Pobočka Uherské Hradiště, Protzkarova 1180, 686 01 Uherské Hradiště</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CE237E">
      <w:pPr>
        <w:pStyle w:val="Odstavecseseznamem"/>
        <w:numPr>
          <w:ilvl w:val="0"/>
          <w:numId w:val="28"/>
        </w:numPr>
        <w:spacing w:after="0"/>
        <w:ind w:left="1134" w:hanging="283"/>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70453F35" w:rsidR="004E49B9" w:rsidRPr="00526FFA" w:rsidRDefault="00CE3FBB" w:rsidP="00CE237E">
      <w:pPr>
        <w:pStyle w:val="Odstavecseseznamem"/>
        <w:numPr>
          <w:ilvl w:val="0"/>
          <w:numId w:val="28"/>
        </w:numPr>
        <w:spacing w:after="0"/>
        <w:ind w:left="1134" w:hanging="283"/>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CE237E">
        <w:rPr>
          <w:rFonts w:ascii="Arial" w:eastAsia="Times New Roman" w:hAnsi="Arial" w:cs="Arial"/>
        </w:rPr>
        <w:t> </w:t>
      </w:r>
      <w:r w:rsidRPr="00526FFA">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Zhotovitel se zavazuje uchovávat příslušné smlouvy a ostatní doklady týkající se realizace projektu ve smyslu zákona č.</w:t>
      </w:r>
      <w:r w:rsidR="00886683">
        <w:rPr>
          <w:rFonts w:ascii="Arial" w:hAnsi="Arial" w:cs="Arial"/>
        </w:rPr>
        <w:t> </w:t>
      </w:r>
      <w:r w:rsidR="004E49B9" w:rsidRPr="00526FFA">
        <w:rPr>
          <w:rFonts w:ascii="Arial" w:hAnsi="Arial" w:cs="Arial"/>
        </w:rPr>
        <w:t xml:space="preserve">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CB4FB55" w14:textId="51C9F33B" w:rsidR="00A00A7A" w:rsidRPr="00886683" w:rsidRDefault="00A00A7A" w:rsidP="00886683">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5C8048E" w14:textId="687E191F" w:rsidR="00A00A7A" w:rsidRPr="00412766" w:rsidRDefault="00A00A7A" w:rsidP="00412766">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48969899" w:rsidR="00C30F6D" w:rsidRPr="00834F0D" w:rsidRDefault="00C30F6D" w:rsidP="00412766">
      <w:pPr>
        <w:numPr>
          <w:ilvl w:val="0"/>
          <w:numId w:val="21"/>
        </w:numPr>
        <w:ind w:left="1276" w:hanging="283"/>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w:t>
      </w:r>
      <w:r w:rsidR="009C1ED8">
        <w:rPr>
          <w:rFonts w:ascii="Arial" w:eastAsiaTheme="minorEastAsia" w:hAnsi="Arial" w:cs="Arial"/>
          <w:lang w:eastAsia="cs-CZ"/>
        </w:rPr>
        <w:t xml:space="preserve"> </w:t>
      </w:r>
      <w:r w:rsidR="009C1ED8" w:rsidRPr="00B46106">
        <w:rPr>
          <w:rFonts w:ascii="Arial" w:eastAsiaTheme="minorEastAsia" w:hAnsi="Arial" w:cs="Arial"/>
          <w:b/>
          <w:bCs/>
          <w:lang w:eastAsia="cs-CZ"/>
        </w:rPr>
        <w:t xml:space="preserve">do 5 </w:t>
      </w:r>
      <w:r w:rsidRPr="009C1ED8">
        <w:rPr>
          <w:rFonts w:ascii="Arial" w:eastAsiaTheme="minorEastAsia" w:hAnsi="Arial" w:cs="Arial"/>
          <w:b/>
          <w:bCs/>
          <w:lang w:eastAsia="cs-CZ"/>
        </w:rPr>
        <w:t>dnů</w:t>
      </w:r>
      <w:r w:rsidRPr="00834F0D">
        <w:rPr>
          <w:rFonts w:ascii="Arial" w:eastAsiaTheme="minorEastAsia" w:hAnsi="Arial" w:cs="Arial"/>
          <w:b/>
          <w:bCs/>
          <w:lang w:eastAsia="cs-CZ"/>
        </w:rPr>
        <w:t xml:space="preserve">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1610EC9B" w:rsidR="00C30F6D" w:rsidRPr="00834F0D" w:rsidRDefault="00C30F6D" w:rsidP="00412766">
      <w:pPr>
        <w:numPr>
          <w:ilvl w:val="0"/>
          <w:numId w:val="21"/>
        </w:numPr>
        <w:ind w:left="1276" w:hanging="283"/>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w:t>
      </w:r>
      <w:r w:rsidR="009C1ED8">
        <w:rPr>
          <w:rFonts w:ascii="Arial" w:eastAsiaTheme="minorEastAsia" w:hAnsi="Arial" w:cs="Arial"/>
          <w:lang w:eastAsia="cs-CZ"/>
        </w:rPr>
        <w:t xml:space="preserve"> </w:t>
      </w:r>
      <w:r w:rsidR="009C1ED8">
        <w:rPr>
          <w:rFonts w:ascii="Arial" w:eastAsiaTheme="minorEastAsia" w:hAnsi="Arial" w:cs="Arial"/>
          <w:b/>
          <w:bCs/>
          <w:lang w:eastAsia="cs-CZ"/>
        </w:rPr>
        <w:t>do 10</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472667C4" w:rsidR="00C30F6D" w:rsidRPr="00834F0D" w:rsidRDefault="00C30F6D" w:rsidP="00412766">
      <w:pPr>
        <w:numPr>
          <w:ilvl w:val="0"/>
          <w:numId w:val="21"/>
        </w:numPr>
        <w:ind w:left="1276" w:hanging="283"/>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Pr="00C845F6">
        <w:rPr>
          <w:rFonts w:ascii="Arial" w:eastAsiaTheme="minorEastAsia" w:hAnsi="Arial" w:cs="Arial"/>
          <w:b/>
          <w:bCs/>
          <w:lang w:eastAsia="cs-CZ"/>
        </w:rPr>
        <w:t xml:space="preserve">: </w:t>
      </w:r>
      <w:r w:rsidR="00C845F6" w:rsidRPr="00C845F6">
        <w:rPr>
          <w:rFonts w:ascii="Arial" w:eastAsiaTheme="minorEastAsia" w:hAnsi="Arial" w:cs="Arial"/>
          <w:b/>
          <w:bCs/>
          <w:lang w:eastAsia="cs-CZ"/>
        </w:rPr>
        <w:t>15</w:t>
      </w:r>
      <w:r w:rsidR="009C1ED8" w:rsidRPr="00C845F6">
        <w:rPr>
          <w:rFonts w:ascii="Arial" w:eastAsiaTheme="minorEastAsia" w:hAnsi="Arial" w:cs="Arial"/>
          <w:b/>
          <w:bCs/>
          <w:lang w:eastAsia="cs-CZ"/>
        </w:rPr>
        <w:t>.</w:t>
      </w:r>
      <w:r w:rsidR="009C1ED8" w:rsidRPr="00B46106">
        <w:rPr>
          <w:rFonts w:ascii="Arial" w:eastAsiaTheme="minorEastAsia" w:hAnsi="Arial" w:cs="Arial"/>
          <w:b/>
          <w:bCs/>
          <w:lang w:eastAsia="cs-CZ"/>
        </w:rPr>
        <w:t xml:space="preserve"> 1</w:t>
      </w:r>
      <w:r w:rsidR="00D43268">
        <w:rPr>
          <w:rFonts w:ascii="Arial" w:eastAsiaTheme="minorEastAsia" w:hAnsi="Arial" w:cs="Arial"/>
          <w:b/>
          <w:bCs/>
          <w:lang w:eastAsia="cs-CZ"/>
        </w:rPr>
        <w:t>1</w:t>
      </w:r>
      <w:r w:rsidR="009C1ED8" w:rsidRPr="00B46106">
        <w:rPr>
          <w:rFonts w:ascii="Arial" w:eastAsiaTheme="minorEastAsia" w:hAnsi="Arial" w:cs="Arial"/>
          <w:b/>
          <w:bCs/>
          <w:lang w:eastAsia="cs-CZ"/>
        </w:rPr>
        <w:t>. 2024</w:t>
      </w:r>
      <w:r w:rsidR="009C1ED8">
        <w:rPr>
          <w:rFonts w:ascii="Arial" w:eastAsiaTheme="minorEastAsia" w:hAnsi="Arial" w:cs="Arial"/>
          <w:lang w:eastAsia="cs-CZ"/>
        </w:rPr>
        <w:t xml:space="preserve"> </w:t>
      </w:r>
    </w:p>
    <w:p w14:paraId="0B7310F4" w14:textId="5FF9416A" w:rsidR="00834F0D" w:rsidRPr="00412766" w:rsidRDefault="00C30F6D" w:rsidP="00412766">
      <w:pPr>
        <w:numPr>
          <w:ilvl w:val="0"/>
          <w:numId w:val="21"/>
        </w:numPr>
        <w:spacing w:after="120"/>
        <w:ind w:left="1276" w:hanging="284"/>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D43268" w:rsidRPr="00B46106">
        <w:rPr>
          <w:rFonts w:ascii="Arial" w:eastAsiaTheme="minorEastAsia" w:hAnsi="Arial" w:cs="Arial"/>
          <w:b/>
          <w:lang w:eastAsia="cs-CZ"/>
        </w:rPr>
        <w:t>6</w:t>
      </w:r>
      <w:r w:rsidRPr="00B46106">
        <w:rPr>
          <w:rFonts w:ascii="Arial" w:eastAsiaTheme="minorEastAsia" w:hAnsi="Arial" w:cs="Arial"/>
          <w:b/>
          <w:lang w:eastAsia="cs-CZ"/>
        </w:rPr>
        <w:t>.</w:t>
      </w:r>
      <w:r w:rsidR="00D43268" w:rsidRPr="00B46106">
        <w:rPr>
          <w:rFonts w:ascii="Arial" w:eastAsiaTheme="minorEastAsia" w:hAnsi="Arial" w:cs="Arial"/>
          <w:b/>
          <w:lang w:eastAsia="cs-CZ"/>
        </w:rPr>
        <w:t xml:space="preserve"> </w:t>
      </w:r>
      <w:r w:rsidRPr="00B46106">
        <w:rPr>
          <w:rFonts w:ascii="Arial" w:eastAsiaTheme="minorEastAsia" w:hAnsi="Arial" w:cs="Arial"/>
          <w:b/>
          <w:lang w:eastAsia="cs-CZ"/>
        </w:rPr>
        <w:t>1</w:t>
      </w:r>
      <w:r w:rsidR="00D43268" w:rsidRPr="00B46106">
        <w:rPr>
          <w:rFonts w:ascii="Arial" w:eastAsiaTheme="minorEastAsia" w:hAnsi="Arial" w:cs="Arial"/>
          <w:b/>
          <w:lang w:eastAsia="cs-CZ"/>
        </w:rPr>
        <w:t>2</w:t>
      </w:r>
      <w:r w:rsidRPr="00B46106">
        <w:rPr>
          <w:rFonts w:ascii="Arial" w:eastAsiaTheme="minorEastAsia" w:hAnsi="Arial" w:cs="Arial"/>
          <w:b/>
          <w:lang w:eastAsia="cs-CZ"/>
        </w:rPr>
        <w:t>.</w:t>
      </w:r>
      <w:r w:rsidR="00D43268" w:rsidRPr="00B46106">
        <w:rPr>
          <w:rFonts w:ascii="Arial" w:eastAsiaTheme="minorEastAsia" w:hAnsi="Arial" w:cs="Arial"/>
          <w:b/>
          <w:lang w:eastAsia="cs-CZ"/>
        </w:rPr>
        <w:t xml:space="preserve"> </w:t>
      </w:r>
      <w:r w:rsidR="005521E1" w:rsidRPr="00B46106">
        <w:rPr>
          <w:rFonts w:ascii="Arial" w:eastAsiaTheme="minorEastAsia" w:hAnsi="Arial" w:cs="Arial"/>
          <w:b/>
          <w:lang w:eastAsia="cs-CZ"/>
        </w:rPr>
        <w:t>202</w:t>
      </w:r>
      <w:r w:rsidR="009C1ED8" w:rsidRPr="00B46106">
        <w:rPr>
          <w:rFonts w:ascii="Arial" w:eastAsiaTheme="minorEastAsia" w:hAnsi="Arial" w:cs="Arial"/>
          <w:b/>
          <w:lang w:eastAsia="cs-CZ"/>
        </w:rPr>
        <w:t>4</w:t>
      </w:r>
    </w:p>
    <w:p w14:paraId="59B96A97" w14:textId="77777777" w:rsidR="00C30F6D" w:rsidRPr="00834F0D" w:rsidRDefault="00C30F6D" w:rsidP="00C30F6D">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393B1366" w14:textId="77777777" w:rsidR="00C30F6D" w:rsidRPr="00B109EB" w:rsidRDefault="00C30F6D" w:rsidP="00C30F6D">
      <w:pPr>
        <w:pStyle w:val="Odstavecseseznamem"/>
        <w:spacing w:after="0"/>
        <w:jc w:val="both"/>
        <w:rPr>
          <w:rFonts w:ascii="Arial" w:hAnsi="Arial" w:cs="Arial"/>
          <w:i/>
          <w:highlight w:val="yellow"/>
        </w:rPr>
      </w:pPr>
      <w:r w:rsidRPr="00B109EB">
        <w:rPr>
          <w:rFonts w:ascii="Arial" w:hAnsi="Arial" w:cs="Arial"/>
          <w:i/>
          <w:highlight w:val="yellow"/>
        </w:rPr>
        <w:lastRenderedPageBreak/>
        <w:t xml:space="preserve">(nelze používat </w:t>
      </w:r>
      <w:r>
        <w:rPr>
          <w:rFonts w:ascii="Arial" w:hAnsi="Arial" w:cs="Arial"/>
          <w:i/>
          <w:highlight w:val="yellow"/>
        </w:rPr>
        <w:t>lhůty</w:t>
      </w:r>
      <w:r w:rsidRPr="00B109EB">
        <w:rPr>
          <w:rFonts w:ascii="Arial" w:hAnsi="Arial" w:cs="Arial"/>
          <w:i/>
          <w:highlight w:val="yellow"/>
        </w:rPr>
        <w:t xml:space="preserve"> zahájení a dokončení stavebního díla, objektů.)</w:t>
      </w:r>
    </w:p>
    <w:p w14:paraId="2A640327" w14:textId="77777777" w:rsidR="00C30F6D" w:rsidRPr="0094761C" w:rsidRDefault="00C30F6D" w:rsidP="00C30F6D">
      <w:pPr>
        <w:pStyle w:val="Odstavecseseznamem"/>
        <w:jc w:val="both"/>
        <w:rPr>
          <w:rFonts w:ascii="Arial" w:eastAsiaTheme="minorEastAsia" w:hAnsi="Arial" w:cs="Arial"/>
          <w:i/>
          <w:lang w:eastAsia="cs-CZ"/>
        </w:rPr>
      </w:pPr>
      <w:r w:rsidRPr="00B109EB">
        <w:rPr>
          <w:rFonts w:ascii="Arial" w:hAnsi="Arial" w:cs="Arial"/>
          <w:i/>
          <w:highlight w:val="yellow"/>
        </w:rPr>
        <w:t xml:space="preserve">Uzlové body </w:t>
      </w:r>
      <w:r>
        <w:rPr>
          <w:rFonts w:ascii="Arial" w:hAnsi="Arial" w:cs="Arial"/>
          <w:i/>
          <w:highlight w:val="yellow"/>
        </w:rPr>
        <w:t>jsou</w:t>
      </w:r>
      <w:r w:rsidRPr="0094761C">
        <w:rPr>
          <w:rFonts w:ascii="Arial" w:eastAsiaTheme="minorEastAsia" w:hAnsi="Arial" w:cs="Arial"/>
          <w:i/>
          <w:highlight w:val="yellow"/>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59D9B380" w14:textId="77777777" w:rsidR="00C30F6D" w:rsidRPr="00B109EB" w:rsidRDefault="00C30F6D" w:rsidP="00C30F6D">
      <w:pPr>
        <w:pStyle w:val="Odstavecseseznamem"/>
        <w:jc w:val="both"/>
        <w:rPr>
          <w:rFonts w:ascii="Arial" w:hAnsi="Arial" w:cs="Arial"/>
          <w:i/>
        </w:rPr>
      </w:pPr>
    </w:p>
    <w:p w14:paraId="0FC82885" w14:textId="77777777" w:rsidR="00C30F6D" w:rsidRPr="00B109EB" w:rsidRDefault="00C30F6D" w:rsidP="00521E99">
      <w:pPr>
        <w:pStyle w:val="Odstavecseseznamem"/>
        <w:keepNext/>
        <w:jc w:val="both"/>
        <w:rPr>
          <w:rFonts w:ascii="Arial" w:hAnsi="Arial" w:cs="Arial"/>
        </w:rPr>
      </w:pPr>
      <w:r w:rsidRPr="00B109EB">
        <w:rPr>
          <w:rFonts w:ascii="Arial" w:hAnsi="Arial" w:cs="Arial"/>
        </w:rPr>
        <w:t>Uzlové body – definované fáze výstavby díla či jen objektu:</w:t>
      </w:r>
    </w:p>
    <w:p w14:paraId="0CC722D4" w14:textId="6303D488" w:rsidR="00C30F6D" w:rsidRPr="0094761C" w:rsidRDefault="00C30F6D" w:rsidP="00C30F6D">
      <w:pPr>
        <w:ind w:left="720"/>
        <w:contextualSpacing/>
        <w:jc w:val="both"/>
        <w:rPr>
          <w:rFonts w:ascii="Arial" w:eastAsiaTheme="minorEastAsia" w:hAnsi="Arial" w:cs="Arial"/>
          <w:lang w:eastAsia="cs-CZ"/>
        </w:rPr>
      </w:pPr>
      <w:r w:rsidRPr="0094761C">
        <w:rPr>
          <w:rFonts w:ascii="Arial" w:eastAsiaTheme="minorEastAsia" w:hAnsi="Arial" w:cs="Arial"/>
          <w:b/>
          <w:bCs/>
          <w:highlight w:val="yellow"/>
          <w:lang w:val="en-US" w:eastAsia="cs-CZ"/>
        </w:rPr>
        <w:t>[</w:t>
      </w:r>
      <w:bookmarkStart w:id="16" w:name="_Hlk126320212"/>
      <w:r>
        <w:rPr>
          <w:rFonts w:ascii="Arial" w:eastAsiaTheme="minorEastAsia" w:hAnsi="Arial" w:cs="Arial"/>
          <w:b/>
          <w:bCs/>
          <w:highlight w:val="yellow"/>
          <w:lang w:val="en-US" w:eastAsia="cs-CZ"/>
        </w:rPr>
        <w:t xml:space="preserve">FÁZI VÝSTAVBY </w:t>
      </w:r>
      <w:r w:rsidRPr="0094761C">
        <w:rPr>
          <w:rFonts w:ascii="Arial" w:eastAsiaTheme="minorEastAsia" w:hAnsi="Arial" w:cs="Arial"/>
          <w:b/>
          <w:bCs/>
          <w:highlight w:val="yellow"/>
          <w:lang w:val="en-US" w:eastAsia="cs-CZ"/>
        </w:rPr>
        <w:t>DOPLN</w:t>
      </w:r>
      <w:r>
        <w:rPr>
          <w:rFonts w:ascii="Arial" w:eastAsiaTheme="minorEastAsia" w:hAnsi="Arial" w:cs="Arial"/>
          <w:b/>
          <w:bCs/>
          <w:highlight w:val="yellow"/>
          <w:lang w:val="en-US" w:eastAsia="cs-CZ"/>
        </w:rPr>
        <w:t xml:space="preserve">Í </w:t>
      </w:r>
      <w:r w:rsidR="009C1ED8">
        <w:rPr>
          <w:rFonts w:ascii="Arial" w:eastAsiaTheme="minorEastAsia" w:hAnsi="Arial" w:cs="Arial"/>
          <w:b/>
          <w:bCs/>
          <w:highlight w:val="yellow"/>
          <w:lang w:val="en-US" w:eastAsia="cs-CZ"/>
        </w:rPr>
        <w:t>ZHOTOVITEL</w:t>
      </w:r>
      <w:bookmarkEnd w:id="16"/>
      <w:r w:rsidRPr="0094761C">
        <w:rPr>
          <w:rFonts w:ascii="Arial" w:eastAsiaTheme="minorEastAsia" w:hAnsi="Arial" w:cs="Arial"/>
          <w:b/>
          <w:bCs/>
          <w:highlight w:val="yellow"/>
          <w:lang w:val="en-US" w:eastAsia="cs-CZ"/>
        </w:rPr>
        <w:t>]</w:t>
      </w:r>
      <w:r w:rsidRPr="0094761C">
        <w:rPr>
          <w:rFonts w:ascii="Arial" w:eastAsiaTheme="minorEastAsia" w:hAnsi="Arial" w:cs="Arial"/>
          <w:lang w:eastAsia="cs-CZ"/>
        </w:rPr>
        <w:t xml:space="preserve">   ……………………- </w:t>
      </w:r>
      <w:r>
        <w:rPr>
          <w:rFonts w:ascii="Arial" w:eastAsiaTheme="minorEastAsia" w:hAnsi="Arial" w:cs="Arial"/>
          <w:lang w:eastAsia="cs-CZ"/>
        </w:rPr>
        <w:t xml:space="preserve">lhůta pro </w:t>
      </w:r>
      <w:r w:rsidRPr="0094761C">
        <w:rPr>
          <w:rFonts w:ascii="Arial" w:eastAsiaTheme="minorEastAsia" w:hAnsi="Arial" w:cs="Arial"/>
          <w:lang w:eastAsia="cs-CZ"/>
        </w:rPr>
        <w:t xml:space="preserve">plnění do: ………………… </w:t>
      </w:r>
      <w:r w:rsidRPr="0094761C">
        <w:rPr>
          <w:rFonts w:ascii="Arial" w:eastAsiaTheme="minorEastAsia" w:hAnsi="Arial" w:cs="Arial"/>
          <w:b/>
          <w:bCs/>
          <w:highlight w:val="yellow"/>
          <w:lang w:val="en-US" w:eastAsia="cs-CZ"/>
        </w:rPr>
        <w:t>[</w:t>
      </w:r>
      <w:r>
        <w:rPr>
          <w:rFonts w:ascii="Arial" w:eastAsiaTheme="minorEastAsia" w:hAnsi="Arial" w:cs="Arial"/>
          <w:b/>
          <w:bCs/>
          <w:highlight w:val="yellow"/>
          <w:lang w:val="en-US" w:eastAsia="cs-CZ"/>
        </w:rPr>
        <w:t xml:space="preserve">ZHOTOVITEL </w:t>
      </w:r>
      <w:r w:rsidRPr="0094761C">
        <w:rPr>
          <w:rFonts w:ascii="Arial" w:eastAsiaTheme="minorEastAsia" w:hAnsi="Arial" w:cs="Arial"/>
          <w:b/>
          <w:bCs/>
          <w:highlight w:val="yellow"/>
          <w:lang w:val="en-US" w:eastAsia="cs-CZ"/>
        </w:rPr>
        <w:t>DOPLN</w:t>
      </w:r>
      <w:r>
        <w:rPr>
          <w:rFonts w:ascii="Arial" w:eastAsiaTheme="minorEastAsia" w:hAnsi="Arial" w:cs="Arial"/>
          <w:b/>
          <w:bCs/>
          <w:highlight w:val="yellow"/>
          <w:lang w:val="en-US" w:eastAsia="cs-CZ"/>
        </w:rPr>
        <w:t>Í POČET DNŮ</w:t>
      </w:r>
      <w:r w:rsidRPr="0094761C">
        <w:rPr>
          <w:rFonts w:ascii="Arial" w:eastAsiaTheme="minorEastAsia" w:hAnsi="Arial" w:cs="Arial"/>
          <w:b/>
          <w:bCs/>
          <w:highlight w:val="yellow"/>
          <w:lang w:val="en-US" w:eastAsia="cs-CZ"/>
        </w:rPr>
        <w:t>]</w:t>
      </w:r>
      <w:r w:rsidRPr="0094761C">
        <w:rPr>
          <w:rFonts w:ascii="Arial" w:eastAsiaTheme="minorEastAsia" w:hAnsi="Arial" w:cs="Arial"/>
          <w:lang w:eastAsia="cs-CZ"/>
        </w:rPr>
        <w:t xml:space="preserve"> </w:t>
      </w:r>
      <w:r w:rsidRPr="0094761C">
        <w:rPr>
          <w:rFonts w:ascii="Arial" w:eastAsiaTheme="minorEastAsia" w:hAnsi="Arial" w:cs="Arial"/>
          <w:b/>
          <w:bCs/>
          <w:lang w:eastAsia="cs-CZ"/>
        </w:rPr>
        <w:t>od nabytí účinnosti smlouvy</w:t>
      </w:r>
    </w:p>
    <w:p w14:paraId="724F81B4" w14:textId="28342D7F" w:rsidR="00C30F6D" w:rsidRPr="00521E99" w:rsidRDefault="00C30F6D" w:rsidP="00521E99">
      <w:pPr>
        <w:ind w:left="720"/>
        <w:contextualSpacing/>
        <w:jc w:val="both"/>
        <w:rPr>
          <w:rFonts w:ascii="Arial" w:eastAsiaTheme="minorEastAsia" w:hAnsi="Arial" w:cs="Arial"/>
          <w:bCs/>
          <w:lang w:val="en-US" w:eastAsia="cs-CZ"/>
        </w:rPr>
      </w:pPr>
      <w:r w:rsidRPr="0094761C">
        <w:rPr>
          <w:rFonts w:ascii="Arial" w:eastAsiaTheme="minorEastAsia" w:hAnsi="Arial" w:cs="Arial"/>
          <w:b/>
          <w:bCs/>
          <w:highlight w:val="yellow"/>
          <w:lang w:val="en-US" w:eastAsia="cs-CZ"/>
        </w:rPr>
        <w:t>[</w:t>
      </w:r>
      <w:r>
        <w:rPr>
          <w:rFonts w:ascii="Arial" w:eastAsiaTheme="minorEastAsia" w:hAnsi="Arial" w:cs="Arial"/>
          <w:b/>
          <w:bCs/>
          <w:highlight w:val="yellow"/>
          <w:lang w:val="en-US" w:eastAsia="cs-CZ"/>
        </w:rPr>
        <w:t xml:space="preserve">FÁZI VÝSTAVBY </w:t>
      </w:r>
      <w:r w:rsidRPr="0094761C">
        <w:rPr>
          <w:rFonts w:ascii="Arial" w:eastAsiaTheme="minorEastAsia" w:hAnsi="Arial" w:cs="Arial"/>
          <w:b/>
          <w:bCs/>
          <w:highlight w:val="yellow"/>
          <w:lang w:val="en-US" w:eastAsia="cs-CZ"/>
        </w:rPr>
        <w:t>DOPLN</w:t>
      </w:r>
      <w:r>
        <w:rPr>
          <w:rFonts w:ascii="Arial" w:eastAsiaTheme="minorEastAsia" w:hAnsi="Arial" w:cs="Arial"/>
          <w:b/>
          <w:bCs/>
          <w:highlight w:val="yellow"/>
          <w:lang w:val="en-US" w:eastAsia="cs-CZ"/>
        </w:rPr>
        <w:t xml:space="preserve">Í </w:t>
      </w:r>
      <w:proofErr w:type="gramStart"/>
      <w:r w:rsidR="009C1ED8">
        <w:rPr>
          <w:rFonts w:ascii="Arial" w:eastAsiaTheme="minorEastAsia" w:hAnsi="Arial" w:cs="Arial"/>
          <w:b/>
          <w:bCs/>
          <w:highlight w:val="yellow"/>
          <w:lang w:val="en-US" w:eastAsia="cs-CZ"/>
        </w:rPr>
        <w:t>ZHOTOVI</w:t>
      </w:r>
      <w:r>
        <w:rPr>
          <w:rFonts w:ascii="Arial" w:eastAsiaTheme="minorEastAsia" w:hAnsi="Arial" w:cs="Arial"/>
          <w:b/>
          <w:bCs/>
          <w:highlight w:val="yellow"/>
          <w:lang w:val="en-US" w:eastAsia="cs-CZ"/>
        </w:rPr>
        <w:t>TEL</w:t>
      </w:r>
      <w:r w:rsidRPr="0094761C">
        <w:rPr>
          <w:rFonts w:ascii="Arial" w:eastAsiaTheme="minorEastAsia" w:hAnsi="Arial" w:cs="Arial"/>
          <w:b/>
          <w:bCs/>
          <w:highlight w:val="yellow"/>
          <w:lang w:val="en-US" w:eastAsia="cs-CZ"/>
        </w:rPr>
        <w:t>]</w:t>
      </w:r>
      <w:r w:rsidRPr="0094761C">
        <w:rPr>
          <w:rFonts w:ascii="Arial" w:eastAsiaTheme="minorEastAsia" w:hAnsi="Arial" w:cs="Arial"/>
          <w:lang w:eastAsia="cs-CZ"/>
        </w:rPr>
        <w:t xml:space="preserve">   </w:t>
      </w:r>
      <w:proofErr w:type="gramEnd"/>
      <w:r w:rsidRPr="0094761C">
        <w:rPr>
          <w:rFonts w:ascii="Arial" w:eastAsiaTheme="minorEastAsia" w:hAnsi="Arial" w:cs="Arial"/>
          <w:lang w:eastAsia="cs-CZ"/>
        </w:rPr>
        <w:t xml:space="preserve">……………………- </w:t>
      </w:r>
      <w:r>
        <w:rPr>
          <w:rFonts w:ascii="Arial" w:eastAsiaTheme="minorEastAsia" w:hAnsi="Arial" w:cs="Arial"/>
          <w:lang w:eastAsia="cs-CZ"/>
        </w:rPr>
        <w:t>lhůta pro</w:t>
      </w:r>
      <w:r w:rsidRPr="0094761C">
        <w:rPr>
          <w:rFonts w:ascii="Arial" w:eastAsiaTheme="minorEastAsia" w:hAnsi="Arial" w:cs="Arial"/>
          <w:lang w:eastAsia="cs-CZ"/>
        </w:rPr>
        <w:t xml:space="preserve"> plnění do: ………………… </w:t>
      </w:r>
      <w:r w:rsidRPr="0094761C">
        <w:rPr>
          <w:rFonts w:ascii="Arial" w:eastAsiaTheme="minorEastAsia" w:hAnsi="Arial" w:cs="Arial"/>
          <w:b/>
          <w:bCs/>
          <w:highlight w:val="yellow"/>
          <w:lang w:val="en-US" w:eastAsia="cs-CZ"/>
        </w:rPr>
        <w:t>[</w:t>
      </w:r>
      <w:r>
        <w:rPr>
          <w:rFonts w:ascii="Arial" w:eastAsiaTheme="minorEastAsia" w:hAnsi="Arial" w:cs="Arial"/>
          <w:b/>
          <w:bCs/>
          <w:highlight w:val="yellow"/>
          <w:lang w:val="en-US" w:eastAsia="cs-CZ"/>
        </w:rPr>
        <w:t>ZHOTOVITEL DOPLNÍ POČET DNŮ</w:t>
      </w:r>
      <w:r w:rsidRPr="0094761C">
        <w:rPr>
          <w:rFonts w:ascii="Arial" w:eastAsiaTheme="minorEastAsia" w:hAnsi="Arial" w:cs="Arial"/>
          <w:b/>
          <w:bCs/>
          <w:highlight w:val="yellow"/>
          <w:lang w:val="en-US" w:eastAsia="cs-CZ"/>
        </w:rPr>
        <w:t>]</w:t>
      </w:r>
      <w:r w:rsidRPr="0094761C">
        <w:rPr>
          <w:rFonts w:ascii="Arial" w:eastAsiaTheme="minorEastAsia" w:hAnsi="Arial" w:cs="Arial"/>
          <w:b/>
          <w:bCs/>
          <w:lang w:val="en-US" w:eastAsia="cs-CZ"/>
        </w:rPr>
        <w:t xml:space="preserve"> </w:t>
      </w:r>
      <w:r w:rsidRPr="0094761C">
        <w:rPr>
          <w:rFonts w:ascii="Arial" w:eastAsiaTheme="minorEastAsia" w:hAnsi="Arial" w:cs="Arial"/>
          <w:b/>
          <w:bCs/>
          <w:lang w:eastAsia="cs-CZ"/>
        </w:rPr>
        <w:t>od nabytí účinnosti smlouvy</w:t>
      </w:r>
    </w:p>
    <w:p w14:paraId="70722572" w14:textId="77777777" w:rsidR="003F5BF7" w:rsidRPr="00582B92" w:rsidRDefault="003F5BF7" w:rsidP="00C30F6D">
      <w:pPr>
        <w:pStyle w:val="Odstavecseseznamem"/>
        <w:numPr>
          <w:ilvl w:val="0"/>
          <w:numId w:val="18"/>
        </w:numPr>
        <w:jc w:val="both"/>
        <w:rPr>
          <w:rFonts w:ascii="Arial" w:hAnsi="Arial" w:cs="Arial"/>
        </w:rPr>
      </w:pPr>
      <w:r w:rsidRPr="00582B92">
        <w:rPr>
          <w:rFonts w:ascii="Arial" w:hAnsi="Arial" w:cs="Arial"/>
        </w:rPr>
        <w:t>Žádost o kolaudaci podává u stavebního nebo speciálního úřadu objednatel, na základě písemného oznámení zhotovitele, že stavební práce jsou dokončeny a stavba je připravena ke kolaudačnímu řízení</w:t>
      </w:r>
      <w:r w:rsidR="00C30F6D" w:rsidRPr="00582B92">
        <w:rPr>
          <w:rFonts w:ascii="Arial" w:hAnsi="Arial" w:cs="Arial"/>
        </w:rPr>
        <w:t xml:space="preserve">. </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0E94D031"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7" w:name="_Hlk72761536"/>
      <w:r w:rsidR="00D65CC9" w:rsidRPr="00213A8E">
        <w:rPr>
          <w:rFonts w:ascii="Arial" w:hAnsi="Arial" w:cs="Arial"/>
        </w:rPr>
        <w:t xml:space="preserve">odstranění </w:t>
      </w:r>
      <w:bookmarkStart w:id="18" w:name="_Hlk36121733"/>
      <w:r w:rsidR="00D65CC9" w:rsidRPr="00213A8E">
        <w:rPr>
          <w:rFonts w:ascii="Arial" w:hAnsi="Arial" w:cs="Arial"/>
        </w:rPr>
        <w:t>vad a</w:t>
      </w:r>
      <w:r w:rsidR="00582B92">
        <w:rPr>
          <w:rFonts w:ascii="Arial" w:hAnsi="Arial" w:cs="Arial"/>
        </w:rPr>
        <w:t> </w:t>
      </w:r>
      <w:r w:rsidR="00D65CC9" w:rsidRPr="00213A8E">
        <w:rPr>
          <w:rFonts w:ascii="Arial" w:hAnsi="Arial" w:cs="Arial"/>
        </w:rPr>
        <w:t>nedodělků z přejímacího řízení nebo vydáním kolaudačního souhlasu (rozhodující je okolnost, která nastane dříve).</w:t>
      </w:r>
      <w:bookmarkEnd w:id="17"/>
      <w:bookmarkEnd w:id="18"/>
    </w:p>
    <w:p w14:paraId="781E7BFF" w14:textId="69EFC144"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582B92" w:rsidRPr="00B109EB">
        <w:rPr>
          <w:rFonts w:ascii="Arial" w:hAnsi="Arial" w:cs="Arial"/>
        </w:rPr>
        <w:t>staveništi – pracovišti</w:t>
      </w:r>
      <w:r w:rsidRPr="00B109EB">
        <w:rPr>
          <w:rFonts w:ascii="Arial" w:hAnsi="Arial" w:cs="Arial"/>
        </w:rPr>
        <w:t xml:space="preserve">: </w:t>
      </w:r>
    </w:p>
    <w:p w14:paraId="4487D4C1" w14:textId="6ED57D05"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w:t>
      </w:r>
      <w:r w:rsidR="00582B92">
        <w:rPr>
          <w:rFonts w:ascii="Arial" w:hAnsi="Arial" w:cs="Arial"/>
        </w:rPr>
        <w:t> </w:t>
      </w:r>
      <w:r w:rsidRPr="00B109EB">
        <w:rPr>
          <w:rFonts w:ascii="Arial" w:hAnsi="Arial" w:cs="Arial"/>
        </w:rPr>
        <w:t xml:space="preserve">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107D233B"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w:t>
      </w:r>
      <w:r w:rsidR="00C8349E">
        <w:rPr>
          <w:rFonts w:ascii="Arial" w:hAnsi="Arial" w:cs="Arial"/>
        </w:rPr>
        <w:t xml:space="preserve">164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související předpisy stavbyvedoucího, přičemž tato osoba musí splňovat podmínky stanovené v</w:t>
      </w:r>
      <w:r w:rsidR="00A45F6D">
        <w:rPr>
          <w:rFonts w:ascii="Arial" w:hAnsi="Arial" w:cs="Arial"/>
        </w:rPr>
        <w:t xml:space="preserve"> </w:t>
      </w:r>
      <w:r w:rsidRPr="00B109EB">
        <w:rPr>
          <w:rFonts w:ascii="Arial" w:hAnsi="Arial" w:cs="Arial"/>
        </w:rPr>
        <w:t xml:space="preserve">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9"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ED3706" w:rsidRPr="00ED3706">
        <w:rPr>
          <w:rFonts w:ascii="Arial" w:hAnsi="Arial" w:cs="Arial"/>
        </w:rPr>
        <w:t>ZoBP</w:t>
      </w:r>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 xml:space="preserve">je zhotovitel povinen </w:t>
      </w:r>
      <w:r w:rsidRPr="00B109EB">
        <w:rPr>
          <w:rFonts w:ascii="Arial" w:hAnsi="Arial" w:cs="Arial"/>
        </w:rPr>
        <w:lastRenderedPageBreak/>
        <w:t>s předstihem 7 pracovních dnů vyrozumět objednatele o skutečnostech, zakládajících povinnost určit koordinátora BOZP na staveništi k výkonu zákonem stanovených činností.</w:t>
      </w:r>
    </w:p>
    <w:bookmarkEnd w:id="19"/>
    <w:p w14:paraId="7854B991" w14:textId="1747F816"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ED3706" w:rsidRPr="00ED3706">
        <w:rPr>
          <w:rFonts w:ascii="Arial" w:hAnsi="Arial" w:cs="Arial"/>
        </w:rPr>
        <w:t>ZoBP</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D5332A">
      <w:pPr>
        <w:pStyle w:val="Odstavecseseznamem"/>
        <w:numPr>
          <w:ilvl w:val="0"/>
          <w:numId w:val="24"/>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D5332A">
      <w:pPr>
        <w:pStyle w:val="Odstavecseseznamem"/>
        <w:numPr>
          <w:ilvl w:val="0"/>
          <w:numId w:val="24"/>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D5332A">
      <w:pPr>
        <w:pStyle w:val="Odstavecseseznamem"/>
        <w:numPr>
          <w:ilvl w:val="0"/>
          <w:numId w:val="24"/>
        </w:numPr>
        <w:spacing w:after="0"/>
        <w:ind w:left="141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EC24FB1" w:rsidR="00D22680" w:rsidRPr="00D5332A" w:rsidRDefault="00065713" w:rsidP="00D5332A">
      <w:pPr>
        <w:pStyle w:val="Odstavecseseznamem"/>
        <w:numPr>
          <w:ilvl w:val="0"/>
          <w:numId w:val="24"/>
        </w:numPr>
        <w:spacing w:after="0"/>
        <w:ind w:left="141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F051885" w:rsidR="000E32D5" w:rsidRDefault="000E32D5" w:rsidP="00FB44CA">
      <w:pPr>
        <w:pStyle w:val="Odstavecseseznamem"/>
        <w:numPr>
          <w:ilvl w:val="0"/>
          <w:numId w:val="10"/>
        </w:numPr>
        <w:jc w:val="both"/>
        <w:rPr>
          <w:rFonts w:ascii="Arial" w:hAnsi="Arial" w:cs="Arial"/>
        </w:rPr>
      </w:pPr>
      <w:bookmarkStart w:id="21" w:name="_Hlk72422045"/>
      <w:r w:rsidRPr="0054723C">
        <w:rPr>
          <w:rFonts w:ascii="Arial" w:hAnsi="Arial" w:cs="Arial"/>
        </w:rPr>
        <w:t xml:space="preserve">Zhotovitel prohlašuje, že ke dni podpisu této Smlouvy má uzavřenou pojistnou smlouvu, jejímž předmětem je pojištění odpovědnosti za </w:t>
      </w:r>
      <w:r w:rsidRPr="00D647D8">
        <w:rPr>
          <w:rFonts w:ascii="Arial" w:hAnsi="Arial" w:cs="Arial"/>
        </w:rPr>
        <w:t xml:space="preserve">škodu způsobenou zhotovitelem třetí osobě v souvislosti s výkonem jeho činnosti, ve výši </w:t>
      </w:r>
      <w:r w:rsidR="009C1ED8" w:rsidRPr="00B46106">
        <w:rPr>
          <w:rFonts w:ascii="Arial" w:hAnsi="Arial" w:cs="Arial"/>
        </w:rPr>
        <w:t xml:space="preserve">4 000 000 </w:t>
      </w:r>
      <w:r w:rsidRPr="00B46106">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w:t>
      </w:r>
      <w:r w:rsidRPr="0040364B">
        <w:rPr>
          <w:rFonts w:ascii="Arial" w:hAnsi="Arial" w:cs="Arial"/>
        </w:rPr>
        <w:lastRenderedPageBreak/>
        <w:t>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1"/>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106D8C">
      <w:pPr>
        <w:keepNext/>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2A49ACF" w:rsidR="00F90189" w:rsidRPr="00B109EB" w:rsidRDefault="00D71B37" w:rsidP="00FB44CA">
      <w:pPr>
        <w:pStyle w:val="Odstavecseseznamem"/>
        <w:numPr>
          <w:ilvl w:val="0"/>
          <w:numId w:val="20"/>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v</w:t>
      </w:r>
      <w:r w:rsidR="00EC05E1">
        <w:rPr>
          <w:rFonts w:ascii="Arial" w:hAnsi="Arial" w:cs="Arial"/>
        </w:rPr>
        <w:t>e lhůtě</w:t>
      </w:r>
      <w:r>
        <w:rPr>
          <w:rFonts w:ascii="Arial" w:hAnsi="Arial" w:cs="Arial"/>
        </w:rPr>
        <w:t> podle čl. V. odst.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008620D5" w:rsidRPr="00B109EB">
        <w:rPr>
          <w:rFonts w:ascii="Arial" w:hAnsi="Arial" w:cs="Arial"/>
        </w:rPr>
        <w:t xml:space="preserve">strany </w:t>
      </w:r>
      <w:proofErr w:type="gramStart"/>
      <w:r w:rsidR="008620D5" w:rsidRPr="00B109EB">
        <w:rPr>
          <w:rFonts w:ascii="Arial" w:hAnsi="Arial" w:cs="Arial"/>
        </w:rPr>
        <w:t>podepíší</w:t>
      </w:r>
      <w:proofErr w:type="gramEnd"/>
      <w:r w:rsidR="008620D5" w:rsidRPr="00B109EB">
        <w:rPr>
          <w:rFonts w:ascii="Arial" w:hAnsi="Arial" w:cs="Arial"/>
        </w:rPr>
        <w:t xml:space="preserve">. </w:t>
      </w:r>
      <w:r w:rsidR="00477295">
        <w:rPr>
          <w:rFonts w:ascii="Arial" w:hAnsi="Arial" w:cs="Arial"/>
        </w:rPr>
        <w:t xml:space="preserve">Součástí protokolu bude zhotovitelem zpracovaný časový harmonogram, který </w:t>
      </w:r>
      <w:r w:rsidR="00477295" w:rsidRPr="00D647D8">
        <w:rPr>
          <w:rFonts w:ascii="Arial" w:hAnsi="Arial" w:cs="Arial"/>
        </w:rPr>
        <w:t xml:space="preserve">bude </w:t>
      </w:r>
      <w:r w:rsidR="00477295" w:rsidRPr="00B46106">
        <w:rPr>
          <w:rFonts w:ascii="Arial" w:hAnsi="Arial" w:cs="Arial"/>
        </w:rPr>
        <w:t>datumově</w:t>
      </w:r>
      <w:r w:rsidR="00477295">
        <w:rPr>
          <w:rFonts w:ascii="Arial" w:hAnsi="Arial" w:cs="Arial"/>
        </w:rPr>
        <w:t xml:space="preserve"> konkretizovat lhůty jednotlivých fází stavby uvedené v čl. V</w:t>
      </w:r>
      <w:r w:rsidR="00F84267">
        <w:rPr>
          <w:rFonts w:ascii="Arial" w:hAnsi="Arial" w:cs="Arial"/>
        </w:rPr>
        <w:t> </w:t>
      </w:r>
      <w:r w:rsidR="00477295">
        <w:rPr>
          <w:rFonts w:ascii="Arial" w:hAnsi="Arial" w:cs="Arial"/>
        </w:rPr>
        <w:t>odst</w:t>
      </w:r>
      <w:r w:rsidR="00F84267">
        <w:rPr>
          <w:rFonts w:ascii="Arial" w:hAnsi="Arial" w:cs="Arial"/>
        </w:rPr>
        <w:t>.</w:t>
      </w:r>
      <w:r w:rsidR="00477295">
        <w:rPr>
          <w:rFonts w:ascii="Arial" w:hAnsi="Arial" w:cs="Arial"/>
        </w:rPr>
        <w:t xml:space="preserve"> 5. </w:t>
      </w:r>
      <w:r w:rsidR="008620D5"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lastRenderedPageBreak/>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lastRenderedPageBreak/>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60A47392" w14:textId="7F4CE7FB" w:rsidR="003B70CC" w:rsidRPr="009C1ED8" w:rsidRDefault="00414852" w:rsidP="00AD3FED">
      <w:pPr>
        <w:pStyle w:val="Odstavecseseznamem"/>
        <w:numPr>
          <w:ilvl w:val="0"/>
          <w:numId w:val="20"/>
        </w:numPr>
        <w:jc w:val="both"/>
        <w:rPr>
          <w:rFonts w:ascii="Arial" w:eastAsia="Times New Roman" w:hAnsi="Arial" w:cs="Arial"/>
        </w:rPr>
      </w:pPr>
      <w:r w:rsidRPr="009C1ED8">
        <w:rPr>
          <w:rFonts w:ascii="Arial" w:hAnsi="Arial" w:cs="Arial"/>
        </w:rPr>
        <w:t xml:space="preserve">Zhotovitel je povinen písemně oznámit objednateli nejpozději 7 pracovních dnů předem </w:t>
      </w:r>
      <w:r w:rsidR="0090232F" w:rsidRPr="009C1ED8">
        <w:rPr>
          <w:rFonts w:ascii="Arial" w:hAnsi="Arial" w:cs="Arial"/>
        </w:rPr>
        <w:t>lhůtu pro</w:t>
      </w:r>
      <w:r w:rsidRPr="009C1ED8">
        <w:rPr>
          <w:rFonts w:ascii="Arial" w:hAnsi="Arial" w:cs="Arial"/>
        </w:rPr>
        <w:t xml:space="preserve"> ukončení prací a předložit objednateli veškeré doklady nezbytné k předání a</w:t>
      </w:r>
      <w:r w:rsidR="00106D8C">
        <w:rPr>
          <w:rFonts w:ascii="Arial" w:hAnsi="Arial" w:cs="Arial"/>
        </w:rPr>
        <w:t> </w:t>
      </w:r>
      <w:r w:rsidRPr="009C1ED8">
        <w:rPr>
          <w:rFonts w:ascii="Arial" w:hAnsi="Arial" w:cs="Arial"/>
        </w:rPr>
        <w:t>převzetí díla</w:t>
      </w:r>
      <w:r w:rsidR="003D1FE5" w:rsidRPr="009C1ED8">
        <w:rPr>
          <w:rFonts w:ascii="Arial" w:hAnsi="Arial" w:cs="Arial"/>
        </w:rPr>
        <w:t>, případně</w:t>
      </w:r>
      <w:r w:rsidRPr="009C1ED8">
        <w:rPr>
          <w:rFonts w:ascii="Arial" w:hAnsi="Arial" w:cs="Arial"/>
        </w:rPr>
        <w:t xml:space="preserve"> ke kolaudaci stavby.</w:t>
      </w:r>
      <w:r w:rsidR="003D21B7" w:rsidRPr="009C1ED8">
        <w:rPr>
          <w:rFonts w:ascii="Arial" w:hAnsi="Arial" w:cs="Arial"/>
        </w:rPr>
        <w:t xml:space="preserve"> </w:t>
      </w:r>
      <w:r w:rsidR="003D21B7" w:rsidRPr="00D647D8">
        <w:rPr>
          <w:rFonts w:ascii="Arial" w:hAnsi="Arial" w:cs="Arial"/>
        </w:rPr>
        <w:t>Pokud není dohodnuto jinak, je místem předání místo, kde je stavba prováděna.</w:t>
      </w:r>
      <w:r w:rsidRPr="00D647D8">
        <w:rPr>
          <w:rFonts w:ascii="Arial" w:hAnsi="Arial" w:cs="Arial"/>
        </w:rPr>
        <w:t xml:space="preserve"> Místem pro předání dokladů je </w:t>
      </w:r>
      <w:r w:rsidR="009C1ED8" w:rsidRPr="00B46106">
        <w:rPr>
          <w:rFonts w:ascii="Arial" w:hAnsi="Arial" w:cs="Arial"/>
          <w:lang w:val="x-none"/>
        </w:rPr>
        <w:t>Krajský pozemkový úřad</w:t>
      </w:r>
      <w:r w:rsidR="009C1ED8" w:rsidRPr="00B46106">
        <w:rPr>
          <w:rFonts w:ascii="Arial" w:hAnsi="Arial" w:cs="Arial"/>
        </w:rPr>
        <w:t xml:space="preserve"> pro Zlínský kraj, Pobočka Uherské Hradiště, </w:t>
      </w:r>
      <w:proofErr w:type="spellStart"/>
      <w:r w:rsidR="009C1ED8" w:rsidRPr="00B46106">
        <w:rPr>
          <w:rFonts w:ascii="Arial" w:hAnsi="Arial" w:cs="Arial"/>
        </w:rPr>
        <w:t>Protzkarova</w:t>
      </w:r>
      <w:proofErr w:type="spellEnd"/>
      <w:r w:rsidR="009C1ED8" w:rsidRPr="00B46106">
        <w:rPr>
          <w:rFonts w:ascii="Arial" w:hAnsi="Arial" w:cs="Arial"/>
        </w:rPr>
        <w:t xml:space="preserve"> 1180, 686</w:t>
      </w:r>
      <w:r w:rsidR="00106D8C">
        <w:rPr>
          <w:rFonts w:ascii="Arial" w:hAnsi="Arial" w:cs="Arial"/>
        </w:rPr>
        <w:t> </w:t>
      </w:r>
      <w:r w:rsidR="009C1ED8" w:rsidRPr="00B46106">
        <w:rPr>
          <w:rFonts w:ascii="Arial" w:hAnsi="Arial" w:cs="Arial"/>
        </w:rPr>
        <w:t xml:space="preserve">01 Uherské Hradiště. </w:t>
      </w:r>
      <w:r w:rsidR="003B70CC" w:rsidRPr="00D647D8">
        <w:rPr>
          <w:rFonts w:ascii="Arial" w:eastAsia="Times New Roman" w:hAnsi="Arial" w:cs="Arial"/>
        </w:rPr>
        <w:t>Objednateli budou před kolaudac</w:t>
      </w:r>
      <w:r w:rsidR="00D47431" w:rsidRPr="00D647D8">
        <w:rPr>
          <w:rFonts w:ascii="Arial" w:eastAsia="Times New Roman" w:hAnsi="Arial" w:cs="Arial"/>
        </w:rPr>
        <w:t>í</w:t>
      </w:r>
      <w:r w:rsidR="003B70CC" w:rsidRPr="00D647D8">
        <w:rPr>
          <w:rFonts w:ascii="Arial" w:eastAsia="Times New Roman" w:hAnsi="Arial" w:cs="Arial"/>
        </w:rPr>
        <w:t xml:space="preserve"> předány</w:t>
      </w:r>
      <w:r w:rsidR="003B70CC" w:rsidRPr="009C1ED8">
        <w:rPr>
          <w:rFonts w:ascii="Arial" w:eastAsia="Times New Roman" w:hAnsi="Arial" w:cs="Arial"/>
        </w:rPr>
        <w:t xml:space="preserve"> následující doklady:</w:t>
      </w:r>
    </w:p>
    <w:p w14:paraId="1FF284E1" w14:textId="5BB0C596"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D9780F" w:rsidRDefault="003B70CC" w:rsidP="00106D8C">
      <w:pPr>
        <w:numPr>
          <w:ilvl w:val="3"/>
          <w:numId w:val="20"/>
        </w:numPr>
        <w:spacing w:after="120" w:line="240" w:lineRule="auto"/>
        <w:ind w:left="1417"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r w:rsidRPr="00D9780F">
        <w:rPr>
          <w:rFonts w:ascii="Arial" w:hAnsi="Arial" w:cs="Arial"/>
        </w:rPr>
        <w:t>pdf a dwg.</w:t>
      </w:r>
      <w:r w:rsidR="004A2C83">
        <w:rPr>
          <w:rFonts w:ascii="Arial" w:hAnsi="Arial" w:cs="Arial"/>
        </w:rPr>
        <w:t>,</w:t>
      </w:r>
    </w:p>
    <w:p w14:paraId="7BFF2F28"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57E132D7" w14:textId="77777777" w:rsidR="003B70CC" w:rsidRPr="00D9780F"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106D8C">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7D1E8871" w14:textId="77777777" w:rsidR="007F16B0" w:rsidRDefault="003B70CC" w:rsidP="007F16B0">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bookmarkStart w:id="23" w:name="_Hlk40281101"/>
    </w:p>
    <w:p w14:paraId="73449768" w14:textId="6DD77132" w:rsidR="00890024" w:rsidRPr="007F16B0" w:rsidRDefault="00890024" w:rsidP="007F16B0">
      <w:pPr>
        <w:pStyle w:val="Odstavecseseznamem"/>
        <w:numPr>
          <w:ilvl w:val="0"/>
          <w:numId w:val="20"/>
        </w:numPr>
        <w:jc w:val="both"/>
        <w:rPr>
          <w:rFonts w:ascii="Arial" w:hAnsi="Arial" w:cs="Arial"/>
        </w:rPr>
      </w:pPr>
      <w:r w:rsidRPr="007F16B0">
        <w:rPr>
          <w:rFonts w:ascii="Arial" w:hAnsi="Arial" w:cs="Arial"/>
        </w:rPr>
        <w:t>Objednatel, po obdržení všech potřebných dokladů od zhotovitele, podá do 14 dnů žádost o kolaudaci</w:t>
      </w:r>
    </w:p>
    <w:bookmarkEnd w:id="2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A0504F">
      <w:pPr>
        <w:pStyle w:val="Odstavecseseznamem"/>
        <w:numPr>
          <w:ilvl w:val="0"/>
          <w:numId w:val="20"/>
        </w:numPr>
        <w:spacing w:after="0"/>
        <w:contextualSpacing w:val="0"/>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A0504F">
      <w:pPr>
        <w:pStyle w:val="Odstavecseseznamem"/>
        <w:numPr>
          <w:ilvl w:val="0"/>
          <w:numId w:val="20"/>
        </w:numPr>
        <w:spacing w:after="0"/>
        <w:ind w:left="714" w:hanging="357"/>
        <w:contextualSpacing w:val="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A0504F">
      <w:pPr>
        <w:pStyle w:val="TSlneksmlouvy"/>
        <w:keepNext w:val="0"/>
        <w:numPr>
          <w:ilvl w:val="0"/>
          <w:numId w:val="20"/>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4"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4"/>
    </w:p>
    <w:p w14:paraId="530393FD" w14:textId="05DD5794" w:rsidR="00E23E3E" w:rsidRPr="007F16B0" w:rsidRDefault="00E23E3E" w:rsidP="00DF6DFF">
      <w:pPr>
        <w:pStyle w:val="TSlneksmlouvy"/>
        <w:keepNext w:val="0"/>
        <w:numPr>
          <w:ilvl w:val="2"/>
          <w:numId w:val="20"/>
        </w:numPr>
        <w:spacing w:before="120" w:after="120" w:line="288" w:lineRule="auto"/>
        <w:ind w:left="1418" w:hanging="284"/>
        <w:jc w:val="both"/>
        <w:rPr>
          <w:rFonts w:cs="Arial"/>
          <w:b w:val="0"/>
          <w:szCs w:val="22"/>
          <w:u w:val="none"/>
        </w:rPr>
      </w:pPr>
      <w:r w:rsidRPr="007F16B0">
        <w:rPr>
          <w:rFonts w:cs="Arial"/>
          <w:b w:val="0"/>
          <w:szCs w:val="22"/>
          <w:u w:val="none"/>
        </w:rPr>
        <w:t xml:space="preserve">O předání a převzetí díla </w:t>
      </w:r>
      <w:r w:rsidR="00424592" w:rsidRPr="007F16B0">
        <w:rPr>
          <w:rFonts w:cs="Arial"/>
          <w:b w:val="0"/>
          <w:szCs w:val="22"/>
          <w:u w:val="none"/>
        </w:rPr>
        <w:t xml:space="preserve">bude </w:t>
      </w:r>
      <w:r w:rsidRPr="007F16B0">
        <w:rPr>
          <w:rFonts w:cs="Arial"/>
          <w:b w:val="0"/>
          <w:szCs w:val="22"/>
          <w:u w:val="none"/>
        </w:rPr>
        <w:t xml:space="preserve">vyhotoven protokol, jenž </w:t>
      </w:r>
      <w:r w:rsidR="000E4D9A" w:rsidRPr="007F16B0">
        <w:rPr>
          <w:rFonts w:cs="Arial"/>
          <w:b w:val="0"/>
          <w:szCs w:val="22"/>
          <w:u w:val="none"/>
        </w:rPr>
        <w:t xml:space="preserve">bude </w:t>
      </w:r>
      <w:r w:rsidRPr="007F16B0">
        <w:rPr>
          <w:rFonts w:cs="Arial"/>
          <w:b w:val="0"/>
          <w:szCs w:val="22"/>
          <w:u w:val="none"/>
        </w:rPr>
        <w:t xml:space="preserve">podepsán osobami oprávněnými jednat za objednatele a zhotovitele. V tomto protokolu musí být vždy uvedeno, zda bylo dílo </w:t>
      </w:r>
      <w:r w:rsidRPr="007F16B0">
        <w:rPr>
          <w:rFonts w:cs="Arial"/>
          <w:szCs w:val="22"/>
          <w:u w:val="none"/>
        </w:rPr>
        <w:t>převzato s výhradami</w:t>
      </w:r>
      <w:r w:rsidRPr="007F16B0">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7F16B0">
        <w:rPr>
          <w:rFonts w:cs="Arial"/>
          <w:szCs w:val="22"/>
          <w:u w:val="none"/>
        </w:rPr>
        <w:t>bez výhrad</w:t>
      </w:r>
      <w:r w:rsidRPr="007F16B0">
        <w:rPr>
          <w:rFonts w:cs="Arial"/>
          <w:b w:val="0"/>
          <w:szCs w:val="22"/>
          <w:u w:val="none"/>
        </w:rPr>
        <w:t>. V protokolu o předání a převzetí díla bude uvedeno zejména:</w:t>
      </w:r>
    </w:p>
    <w:p w14:paraId="4B51280E" w14:textId="10522E68" w:rsidR="00E23E3E" w:rsidRPr="00B109EB" w:rsidRDefault="00E23E3E" w:rsidP="007F16B0">
      <w:pPr>
        <w:pStyle w:val="TSTextlnkuslovan"/>
        <w:ind w:left="1701" w:hanging="283"/>
        <w:rPr>
          <w:rFonts w:cs="Arial"/>
          <w:szCs w:val="22"/>
        </w:rPr>
      </w:pPr>
      <w:r w:rsidRPr="00B109EB">
        <w:rPr>
          <w:rFonts w:cs="Arial"/>
          <w:szCs w:val="22"/>
        </w:rPr>
        <w:t>•</w:t>
      </w:r>
      <w:r w:rsidR="007F16B0">
        <w:rPr>
          <w:rFonts w:cs="Arial"/>
          <w:szCs w:val="22"/>
        </w:rPr>
        <w:tab/>
      </w:r>
      <w:r w:rsidRPr="00B109EB">
        <w:rPr>
          <w:rFonts w:cs="Arial"/>
          <w:szCs w:val="22"/>
        </w:rPr>
        <w:t>hodnocení prací, zejména jejich jakostí,</w:t>
      </w:r>
    </w:p>
    <w:p w14:paraId="037A7516" w14:textId="3BCB045A" w:rsidR="00E23E3E" w:rsidRPr="00B109EB" w:rsidRDefault="00E23E3E" w:rsidP="007F16B0">
      <w:pPr>
        <w:pStyle w:val="TSTextlnkuslovan"/>
        <w:ind w:left="1701" w:hanging="283"/>
        <w:rPr>
          <w:rFonts w:cs="Arial"/>
          <w:szCs w:val="22"/>
        </w:rPr>
      </w:pPr>
      <w:r w:rsidRPr="00B109EB">
        <w:rPr>
          <w:rFonts w:cs="Arial"/>
          <w:szCs w:val="22"/>
        </w:rPr>
        <w:t xml:space="preserve">• </w:t>
      </w:r>
      <w:r w:rsidR="007F16B0">
        <w:rPr>
          <w:rFonts w:cs="Arial"/>
          <w:szCs w:val="22"/>
        </w:rPr>
        <w:tab/>
      </w:r>
      <w:r w:rsidRPr="00B109EB">
        <w:rPr>
          <w:rFonts w:cs="Arial"/>
          <w:szCs w:val="22"/>
        </w:rPr>
        <w:t>prohlášení objednatele, že předávané dílo nebo jeho část přejímá,</w:t>
      </w:r>
    </w:p>
    <w:p w14:paraId="0BEA71DC" w14:textId="7672CFDA" w:rsidR="00E23E3E" w:rsidRPr="00B109EB" w:rsidRDefault="00E23E3E" w:rsidP="007F16B0">
      <w:pPr>
        <w:pStyle w:val="TSTextlnkuslovan"/>
        <w:ind w:left="1701" w:hanging="283"/>
        <w:rPr>
          <w:rFonts w:cs="Arial"/>
          <w:szCs w:val="22"/>
        </w:rPr>
      </w:pPr>
      <w:r w:rsidRPr="00B109EB">
        <w:rPr>
          <w:rFonts w:cs="Arial"/>
          <w:szCs w:val="22"/>
        </w:rPr>
        <w:t xml:space="preserve">• </w:t>
      </w:r>
      <w:r w:rsidR="007F16B0">
        <w:rPr>
          <w:rFonts w:cs="Arial"/>
          <w:szCs w:val="22"/>
        </w:rPr>
        <w:tab/>
      </w:r>
      <w:r w:rsidRPr="00B109EB">
        <w:rPr>
          <w:rFonts w:cs="Arial"/>
          <w:szCs w:val="22"/>
        </w:rPr>
        <w:t>soupis zjištěných vad a nedodělků a dohodnuté lhůty k jejich bezplatnému odstranění, způsobu odstranění, popř. sleva z ceny díla,</w:t>
      </w:r>
    </w:p>
    <w:p w14:paraId="3C1EC67C" w14:textId="2D9CD243" w:rsidR="00E23E3E" w:rsidRPr="00B109EB" w:rsidRDefault="00E23E3E" w:rsidP="007F16B0">
      <w:pPr>
        <w:pStyle w:val="TSTextlnkuslovan"/>
        <w:spacing w:after="0"/>
        <w:ind w:left="1701" w:hanging="283"/>
        <w:rPr>
          <w:rFonts w:cs="Arial"/>
          <w:szCs w:val="22"/>
        </w:rPr>
      </w:pPr>
      <w:r w:rsidRPr="00B109EB">
        <w:rPr>
          <w:rFonts w:cs="Arial"/>
          <w:szCs w:val="22"/>
        </w:rPr>
        <w:t xml:space="preserve">• </w:t>
      </w:r>
      <w:r w:rsidR="007F16B0">
        <w:rPr>
          <w:rFonts w:cs="Arial"/>
          <w:szCs w:val="22"/>
        </w:rPr>
        <w:tab/>
      </w:r>
      <w:r w:rsidRPr="00B109EB">
        <w:rPr>
          <w:rFonts w:cs="Arial"/>
          <w:szCs w:val="22"/>
        </w:rPr>
        <w:t>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5" w:name="_Ref376427534"/>
      <w:r w:rsidRPr="00B109EB">
        <w:rPr>
          <w:rFonts w:cs="Arial"/>
          <w:b w:val="0"/>
          <w:szCs w:val="22"/>
          <w:u w:val="none"/>
        </w:rPr>
        <w:t>Staveniště bylo vyklizeno a případné úpravy okolí byly provedeny do 15 kalendářních dnů po předání a převzetí díla.</w:t>
      </w:r>
      <w:bookmarkEnd w:id="25"/>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19BE568C"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w:t>
      </w:r>
      <w:r w:rsidR="007F16B0">
        <w:rPr>
          <w:rFonts w:ascii="Arial" w:hAnsi="Arial" w:cs="Arial"/>
        </w:rPr>
        <w:t>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00203AFB">
        <w:rPr>
          <w:rFonts w:ascii="Arial" w:hAnsi="Arial" w:cs="Arial"/>
        </w:rPr>
        <w:t xml:space="preserve">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60AECA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6" w:name="_Hlk72400696"/>
      <w:r w:rsidR="00B43DB9">
        <w:rPr>
          <w:rFonts w:ascii="Arial" w:hAnsi="Arial" w:cs="Arial"/>
        </w:rPr>
        <w:t>, a to ve lhůtách počínajících dnem</w:t>
      </w:r>
      <w:bookmarkEnd w:id="26"/>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w:t>
      </w:r>
      <w:r w:rsidRPr="00B109EB">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AB38B0"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7"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proplaceny zcela nebo zčásti náklady na dílo z prostředků EU v </w:t>
      </w:r>
      <w:r w:rsidR="004B478B" w:rsidRPr="00AB38B0">
        <w:rPr>
          <w:rFonts w:ascii="Arial" w:hAnsi="Arial" w:cs="Arial"/>
        </w:rPr>
        <w:t>rámci NPO z důvodu zjištěného porušení § 4b zákona č. 159/2006 Sb., o střetu zájmů, ve znění pozdějších předpisů</w:t>
      </w:r>
      <w:r w:rsidR="00902D17" w:rsidRPr="00AB38B0">
        <w:rPr>
          <w:rFonts w:ascii="Arial" w:hAnsi="Arial" w:cs="Arial"/>
        </w:rPr>
        <w:t xml:space="preserve"> (dále jen „zákon o střetu zájmů“)</w:t>
      </w:r>
      <w:r w:rsidR="004B478B" w:rsidRPr="00AB38B0">
        <w:rPr>
          <w:rFonts w:ascii="Arial" w:hAnsi="Arial" w:cs="Arial"/>
        </w:rPr>
        <w:t xml:space="preserve">, na straně zhotovitele nebo jakéhokoliv z jeho poddodavatelů. </w:t>
      </w:r>
      <w:bookmarkEnd w:id="27"/>
    </w:p>
    <w:p w14:paraId="529C66D2" w14:textId="7B6B5C63" w:rsidR="00E06821" w:rsidRPr="00AB38B0" w:rsidRDefault="00E06821" w:rsidP="00FB44CA">
      <w:pPr>
        <w:pStyle w:val="Odstavecseseznamem"/>
        <w:numPr>
          <w:ilvl w:val="0"/>
          <w:numId w:val="19"/>
        </w:numPr>
        <w:jc w:val="both"/>
        <w:rPr>
          <w:rFonts w:ascii="Arial" w:hAnsi="Arial" w:cs="Arial"/>
        </w:rPr>
      </w:pPr>
      <w:bookmarkStart w:id="28" w:name="_Ref376379662"/>
      <w:r w:rsidRPr="00AB38B0">
        <w:rPr>
          <w:rFonts w:ascii="Arial" w:hAnsi="Arial" w:cs="Arial"/>
        </w:rPr>
        <w:t xml:space="preserve">Zhotovitel se zavazuje uhradit smluvní pokutu ve výši </w:t>
      </w:r>
      <w:r w:rsidR="00AB38B0" w:rsidRPr="00AB38B0">
        <w:rPr>
          <w:rFonts w:ascii="Arial" w:hAnsi="Arial" w:cs="Arial"/>
        </w:rPr>
        <w:t>0,5 %</w:t>
      </w:r>
      <w:r w:rsidRPr="00AB38B0">
        <w:rPr>
          <w:rFonts w:ascii="Arial" w:hAnsi="Arial" w:cs="Arial"/>
        </w:rPr>
        <w:t xml:space="preserve"> z celkové ceny díla bez DPH za každý i započatý kalendářní den prodlení s</w:t>
      </w:r>
      <w:r w:rsidR="00A23874" w:rsidRPr="00AB38B0">
        <w:rPr>
          <w:rFonts w:ascii="Arial" w:hAnsi="Arial" w:cs="Arial"/>
        </w:rPr>
        <w:t> lhůtou pro</w:t>
      </w:r>
      <w:r w:rsidRPr="00AB38B0">
        <w:rPr>
          <w:rFonts w:ascii="Arial" w:hAnsi="Arial" w:cs="Arial"/>
        </w:rPr>
        <w:t xml:space="preserve"> zahájení prací dle této smlouvy.</w:t>
      </w:r>
    </w:p>
    <w:p w14:paraId="55216DA7" w14:textId="6D2EB12D" w:rsidR="00E06821" w:rsidRPr="00B46106" w:rsidRDefault="00E06821" w:rsidP="00FB44CA">
      <w:pPr>
        <w:pStyle w:val="Odstavecseseznamem"/>
        <w:numPr>
          <w:ilvl w:val="0"/>
          <w:numId w:val="19"/>
        </w:numPr>
        <w:jc w:val="both"/>
        <w:rPr>
          <w:rFonts w:ascii="Arial" w:hAnsi="Arial" w:cs="Arial"/>
          <w:i/>
        </w:rPr>
      </w:pPr>
      <w:r w:rsidRPr="00AB38B0">
        <w:rPr>
          <w:rFonts w:ascii="Arial" w:hAnsi="Arial" w:cs="Arial"/>
        </w:rPr>
        <w:t>Zhotovitel se zavazuje uhradit smluvní pokutu ve výši</w:t>
      </w:r>
      <w:r w:rsidR="009C1ED8" w:rsidRPr="00AB38B0">
        <w:rPr>
          <w:rFonts w:ascii="Arial" w:hAnsi="Arial" w:cs="Arial"/>
        </w:rPr>
        <w:t xml:space="preserve"> 0,2 %</w:t>
      </w:r>
      <w:r w:rsidRPr="00AB38B0">
        <w:rPr>
          <w:rFonts w:ascii="Arial" w:hAnsi="Arial" w:cs="Arial"/>
        </w:rPr>
        <w:t xml:space="preserve"> z celkové ceny díla bez DPH</w:t>
      </w:r>
      <w:r w:rsidRPr="00AB38B0" w:rsidDel="00275DB5">
        <w:rPr>
          <w:rFonts w:ascii="Arial" w:hAnsi="Arial" w:cs="Arial"/>
        </w:rPr>
        <w:t xml:space="preserve"> </w:t>
      </w:r>
      <w:r w:rsidRPr="00AB38B0">
        <w:rPr>
          <w:rFonts w:ascii="Arial" w:hAnsi="Arial" w:cs="Arial"/>
        </w:rPr>
        <w:t xml:space="preserve">za každý i započatý kalendářní den prodlení s dílčími </w:t>
      </w:r>
      <w:r w:rsidR="00A23874" w:rsidRPr="00AB38B0">
        <w:rPr>
          <w:rFonts w:ascii="Arial" w:hAnsi="Arial" w:cs="Arial"/>
        </w:rPr>
        <w:t>lhůtami</w:t>
      </w:r>
      <w:r w:rsidRPr="00AB38B0">
        <w:rPr>
          <w:rFonts w:ascii="Arial" w:hAnsi="Arial" w:cs="Arial"/>
        </w:rPr>
        <w:t xml:space="preserve"> jednotlivých fází stavby dle této smlouvy</w:t>
      </w:r>
    </w:p>
    <w:p w14:paraId="7E787C47" w14:textId="6427990E" w:rsidR="00BF1477" w:rsidRPr="00AB38B0" w:rsidRDefault="00E06821" w:rsidP="00FB44CA">
      <w:pPr>
        <w:pStyle w:val="Odstavecseseznamem"/>
        <w:numPr>
          <w:ilvl w:val="0"/>
          <w:numId w:val="19"/>
        </w:numPr>
        <w:jc w:val="both"/>
        <w:rPr>
          <w:rFonts w:ascii="Arial" w:hAnsi="Arial" w:cs="Arial"/>
        </w:rPr>
      </w:pPr>
      <w:r w:rsidRPr="00AB38B0">
        <w:rPr>
          <w:rFonts w:ascii="Arial" w:hAnsi="Arial" w:cs="Arial"/>
        </w:rPr>
        <w:t xml:space="preserve">Zhotovitel se zavazuje uhradit smluvní pokutu ve výši </w:t>
      </w:r>
      <w:r w:rsidR="009C1ED8" w:rsidRPr="00AB38B0">
        <w:rPr>
          <w:rFonts w:ascii="Arial" w:hAnsi="Arial" w:cs="Arial"/>
        </w:rPr>
        <w:t xml:space="preserve">0,5 % </w:t>
      </w:r>
      <w:r w:rsidRPr="00AB38B0">
        <w:rPr>
          <w:rFonts w:ascii="Arial" w:hAnsi="Arial" w:cs="Arial"/>
        </w:rPr>
        <w:t>z celkové ceny díla bez DPH</w:t>
      </w:r>
      <w:r w:rsidRPr="00AB38B0" w:rsidDel="00275DB5">
        <w:rPr>
          <w:rFonts w:ascii="Arial" w:hAnsi="Arial" w:cs="Arial"/>
        </w:rPr>
        <w:t xml:space="preserve"> </w:t>
      </w:r>
      <w:r w:rsidRPr="00AB38B0">
        <w:rPr>
          <w:rFonts w:ascii="Arial" w:hAnsi="Arial" w:cs="Arial"/>
        </w:rPr>
        <w:t xml:space="preserve">za každý i započatý kalendářní den prodlení s předáním dokončeného díla dle této smlouvy. </w:t>
      </w:r>
    </w:p>
    <w:p w14:paraId="6F449D1C" w14:textId="06E3A6F7"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9C1ED8">
        <w:rPr>
          <w:rFonts w:ascii="Arial" w:hAnsi="Arial" w:cs="Arial"/>
        </w:rPr>
        <w:t>0,5 %</w:t>
      </w:r>
      <w:r w:rsidRPr="00BF1477">
        <w:rPr>
          <w:rFonts w:ascii="Arial" w:hAnsi="Arial" w:cs="Arial"/>
        </w:rPr>
        <w:t xml:space="preserve"> 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w:t>
      </w:r>
      <w:r w:rsidR="00C76A47">
        <w:rPr>
          <w:rFonts w:ascii="Arial" w:hAnsi="Arial" w:cs="Arial"/>
        </w:rPr>
        <w:t> </w:t>
      </w:r>
      <w:r w:rsidRPr="00BF1477">
        <w:rPr>
          <w:rFonts w:ascii="Arial" w:hAnsi="Arial" w:cs="Arial"/>
        </w:rPr>
        <w:t xml:space="preserve">nedodělků. </w:t>
      </w:r>
      <w:bookmarkStart w:id="29" w:name="_Hlk72322488"/>
      <w:bookmarkStart w:id="30" w:name="_Hlk72400800"/>
      <w:bookmarkEnd w:id="28"/>
      <w:r w:rsidR="00B43DB9" w:rsidRPr="00BF1477">
        <w:rPr>
          <w:rFonts w:ascii="Arial" w:hAnsi="Arial" w:cs="Arial"/>
        </w:rPr>
        <w:t xml:space="preserve"> </w:t>
      </w:r>
    </w:p>
    <w:p w14:paraId="364C3BF9" w14:textId="653D84DA"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9C1ED8">
        <w:rPr>
          <w:rFonts w:ascii="Arial" w:hAnsi="Arial" w:cs="Arial"/>
        </w:rPr>
        <w:t xml:space="preserve">0,05 % </w:t>
      </w:r>
      <w:r w:rsidRPr="00D9780F">
        <w:rPr>
          <w:rFonts w:ascii="Arial" w:hAnsi="Arial" w:cs="Arial"/>
        </w:rPr>
        <w:t>z</w:t>
      </w:r>
      <w:r w:rsidR="004E0DB7">
        <w:rPr>
          <w:rFonts w:ascii="Arial" w:hAnsi="Arial" w:cs="Arial"/>
        </w:rPr>
        <w:t> </w:t>
      </w:r>
      <w:r w:rsidRPr="00D9780F">
        <w:rPr>
          <w:rFonts w:ascii="Arial" w:hAnsi="Arial" w:cs="Arial"/>
        </w:rPr>
        <w:t>celkové ceny díla bez DPH, za každou uplatněnou vadu.</w:t>
      </w:r>
      <w:bookmarkEnd w:id="29"/>
    </w:p>
    <w:bookmarkEnd w:id="30"/>
    <w:p w14:paraId="25A5A297" w14:textId="4AB106D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AB38B0">
        <w:rPr>
          <w:rFonts w:ascii="Arial" w:hAnsi="Arial" w:cs="Arial"/>
        </w:rPr>
        <w:t xml:space="preserve"> </w:t>
      </w:r>
      <w:r w:rsidRPr="00BF1477">
        <w:rPr>
          <w:rFonts w:ascii="Arial" w:hAnsi="Arial" w:cs="Arial"/>
        </w:rPr>
        <w:t>000 Kč, a to za každý jednotlivý případ porušení povinnosti.</w:t>
      </w:r>
    </w:p>
    <w:p w14:paraId="5E5B3A3E" w14:textId="3FA14A6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w:t>
      </w:r>
      <w:r w:rsidR="004E0DB7">
        <w:rPr>
          <w:rFonts w:ascii="Arial" w:hAnsi="Arial" w:cs="Arial"/>
        </w:rPr>
        <w:t> </w:t>
      </w:r>
      <w:r w:rsidRPr="00BF1477">
        <w:rPr>
          <w:rFonts w:ascii="Arial" w:hAnsi="Arial" w:cs="Arial"/>
        </w:rPr>
        <w:t>uvedením staveniště do původního stavu oproti dohodnutému harmonogramu uhradí zhotovitel objednateli smluvní pokutu ve výši 2</w:t>
      </w:r>
      <w:r w:rsidR="00C76A47">
        <w:rPr>
          <w:rFonts w:ascii="Arial" w:hAnsi="Arial" w:cs="Arial"/>
        </w:rPr>
        <w:t> </w:t>
      </w:r>
      <w:r w:rsidRPr="00BF1477">
        <w:rPr>
          <w:rFonts w:ascii="Arial" w:hAnsi="Arial" w:cs="Arial"/>
        </w:rPr>
        <w:t>000</w:t>
      </w:r>
      <w:r w:rsidR="00C76A47">
        <w:rPr>
          <w:rFonts w:ascii="Arial" w:hAnsi="Arial" w:cs="Arial"/>
        </w:rPr>
        <w:t xml:space="preserve"> </w:t>
      </w:r>
      <w:r w:rsidRPr="00BF1477">
        <w:rPr>
          <w:rFonts w:ascii="Arial" w:hAnsi="Arial" w:cs="Arial"/>
        </w:rPr>
        <w:t>Kč bez DPH za každý i započatý den prodlení.</w:t>
      </w:r>
    </w:p>
    <w:p w14:paraId="6CD64FFC" w14:textId="5FB8C63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w:t>
      </w:r>
      <w:r w:rsidR="004E0DB7">
        <w:rPr>
          <w:rFonts w:ascii="Arial" w:hAnsi="Arial" w:cs="Arial"/>
        </w:rPr>
        <w:t> </w:t>
      </w:r>
      <w:r w:rsidRPr="00BF1477">
        <w:rPr>
          <w:rFonts w:ascii="Arial" w:hAnsi="Arial" w:cs="Arial"/>
        </w:rPr>
        <w:t xml:space="preserve">ustanovení čl. VII bod 1, je povinen uhradit objednateli smluvní pokutu ve výši </w:t>
      </w:r>
      <w:r w:rsidR="004E0DB7">
        <w:rPr>
          <w:rFonts w:ascii="Arial" w:hAnsi="Arial" w:cs="Arial"/>
        </w:rPr>
        <w:t>20</w:t>
      </w:r>
      <w:r w:rsidR="00AB38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2286E8A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w:t>
      </w:r>
      <w:r w:rsidR="00C76A47">
        <w:rPr>
          <w:rFonts w:ascii="Arial" w:hAnsi="Arial" w:cs="Arial"/>
        </w:rPr>
        <w:t> </w:t>
      </w:r>
      <w:r w:rsidRPr="00BF1477">
        <w:rPr>
          <w:rFonts w:ascii="Arial" w:hAnsi="Arial" w:cs="Arial"/>
        </w:rPr>
        <w:t>000</w:t>
      </w:r>
      <w:r w:rsidR="00C76A47">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88E42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10</w:t>
      </w:r>
      <w:r w:rsidR="00AB38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636F18D6" w14:textId="29A5CE0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w:t>
      </w:r>
      <w:r w:rsidR="004E0DB7">
        <w:rPr>
          <w:rFonts w:ascii="Arial" w:hAnsi="Arial" w:cs="Arial"/>
        </w:rPr>
        <w:t>4</w:t>
      </w:r>
      <w:r w:rsidRPr="00BF1477">
        <w:rPr>
          <w:rFonts w:ascii="Arial" w:hAnsi="Arial" w:cs="Arial"/>
        </w:rPr>
        <w:t>0</w:t>
      </w:r>
      <w:r w:rsidR="00AB38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3818B3B1" w14:textId="4BF16E7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17, je povinen uhradit objednateli smluvní pokutu ve výši </w:t>
      </w:r>
      <w:r w:rsidR="004E0DB7">
        <w:rPr>
          <w:rFonts w:ascii="Arial" w:hAnsi="Arial" w:cs="Arial"/>
        </w:rPr>
        <w:t>4</w:t>
      </w:r>
      <w:r w:rsidRPr="00BF1477">
        <w:rPr>
          <w:rFonts w:ascii="Arial" w:hAnsi="Arial" w:cs="Arial"/>
        </w:rPr>
        <w:t>0</w:t>
      </w:r>
      <w:r w:rsidR="00AB38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26B260FF" w14:textId="20D3767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5</w:t>
      </w:r>
      <w:r w:rsidR="00C76A47">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povinnosti.</w:t>
      </w:r>
    </w:p>
    <w:p w14:paraId="243FEC5B" w14:textId="5BE46A5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w:t>
      </w:r>
      <w:r w:rsidR="00AB38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a to za každé jednotlivé porušení povinností.</w:t>
      </w:r>
    </w:p>
    <w:p w14:paraId="435B311B" w14:textId="10C832F9"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C76A47">
        <w:rPr>
          <w:rFonts w:ascii="Arial" w:hAnsi="Arial" w:cs="Arial"/>
        </w:rPr>
        <w:t xml:space="preserve"> </w:t>
      </w:r>
      <w:r w:rsidRPr="006B351B">
        <w:rPr>
          <w:rFonts w:ascii="Arial" w:hAnsi="Arial" w:cs="Arial"/>
        </w:rPr>
        <w:t xml:space="preserve">000 </w:t>
      </w:r>
      <w:r w:rsidR="00865AF8">
        <w:rPr>
          <w:rFonts w:ascii="Arial" w:hAnsi="Arial" w:cs="Arial"/>
        </w:rPr>
        <w:t xml:space="preserve">Kč </w:t>
      </w:r>
      <w:r w:rsidRPr="006B351B">
        <w:rPr>
          <w:rFonts w:ascii="Arial" w:hAnsi="Arial" w:cs="Arial"/>
        </w:rPr>
        <w:t xml:space="preserve">za každý zjištěný případ. </w:t>
      </w:r>
    </w:p>
    <w:p w14:paraId="1C77AEAE" w14:textId="57951E98"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2F1AB0">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028C3946"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002F1AB0">
        <w:rPr>
          <w:rFonts w:ascii="Arial" w:hAnsi="Arial" w:cs="Arial"/>
        </w:rPr>
        <w:t xml:space="preserve"> </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481B2851" w14:textId="391AA9D8" w:rsidR="00871163" w:rsidRPr="00A0504F" w:rsidRDefault="00871163" w:rsidP="00A0504F">
      <w:pPr>
        <w:pStyle w:val="Odstavecseseznamem"/>
        <w:numPr>
          <w:ilvl w:val="0"/>
          <w:numId w:val="19"/>
        </w:numPr>
        <w:jc w:val="both"/>
        <w:rPr>
          <w:rFonts w:ascii="Arial" w:hAnsi="Arial" w:cs="Arial"/>
        </w:rPr>
      </w:pPr>
      <w:r w:rsidRPr="00871163">
        <w:rPr>
          <w:rFonts w:ascii="Arial" w:hAnsi="Arial" w:cs="Arial"/>
        </w:rPr>
        <w:t xml:space="preserve">Pokud </w:t>
      </w:r>
      <w:r w:rsidRPr="00AB38B0">
        <w:rPr>
          <w:rFonts w:ascii="Arial" w:hAnsi="Arial" w:cs="Arial"/>
        </w:rPr>
        <w:t>zhotovitel využije k plnění předmětu této smlouvy pod</w:t>
      </w:r>
      <w:r w:rsidR="00A54B58" w:rsidRPr="00AB38B0">
        <w:rPr>
          <w:rFonts w:ascii="Arial" w:hAnsi="Arial" w:cs="Arial"/>
        </w:rPr>
        <w:t>dodavatele</w:t>
      </w:r>
      <w:r w:rsidRPr="00AB38B0">
        <w:rPr>
          <w:rFonts w:ascii="Arial" w:hAnsi="Arial" w:cs="Arial"/>
        </w:rPr>
        <w:t xml:space="preserve"> v rozporu s</w:t>
      </w:r>
      <w:r w:rsidR="002F1AB0">
        <w:rPr>
          <w:rFonts w:ascii="Arial" w:hAnsi="Arial" w:cs="Arial"/>
        </w:rPr>
        <w:t> </w:t>
      </w:r>
      <w:r w:rsidRPr="00AB38B0">
        <w:rPr>
          <w:rFonts w:ascii="Arial" w:hAnsi="Arial" w:cs="Arial"/>
        </w:rPr>
        <w:t xml:space="preserve">nabídkou zhotovitele v rámci </w:t>
      </w:r>
      <w:r w:rsidR="002B55A4" w:rsidRPr="00B46106">
        <w:rPr>
          <w:rFonts w:ascii="Arial" w:hAnsi="Arial" w:cs="Arial"/>
        </w:rPr>
        <w:t>výběrového</w:t>
      </w:r>
      <w:r w:rsidRPr="00AB38B0">
        <w:rPr>
          <w:rFonts w:ascii="Arial" w:hAnsi="Arial" w:cs="Arial"/>
        </w:rPr>
        <w:t xml:space="preserve"> řízení na veřejnou zakázku nebo bez předchozího souhlasu objednatele, kdy vyjde najevo, že zhotovitel uvedl v rámci </w:t>
      </w:r>
      <w:r w:rsidR="004E0DB7" w:rsidRPr="00B46106">
        <w:rPr>
          <w:rFonts w:ascii="Arial" w:hAnsi="Arial" w:cs="Arial"/>
        </w:rPr>
        <w:t>v</w:t>
      </w:r>
      <w:r w:rsidR="002B55A4" w:rsidRPr="00B46106">
        <w:rPr>
          <w:rFonts w:ascii="Arial" w:hAnsi="Arial" w:cs="Arial"/>
        </w:rPr>
        <w:t>ýběrového</w:t>
      </w:r>
      <w:r w:rsidRPr="00AB38B0">
        <w:rPr>
          <w:rFonts w:ascii="Arial" w:hAnsi="Arial" w:cs="Arial"/>
        </w:rPr>
        <w:t xml:space="preserve"> řízení nepravdivé</w:t>
      </w:r>
      <w:r w:rsidRPr="00871163">
        <w:rPr>
          <w:rFonts w:ascii="Arial" w:hAnsi="Arial" w:cs="Arial"/>
        </w:rPr>
        <w:t xml:space="preserve"> či zkreslené informace, které by měly zřejmý vliv na výběr zhotovitele pro uzavření této smlouvy je objednatel oprávněn po zhotoviteli požadovat smluvní pokutu ve výši 100</w:t>
      </w:r>
      <w:r w:rsidR="002F1AB0">
        <w:rPr>
          <w:rFonts w:ascii="Arial" w:hAnsi="Arial" w:cs="Arial"/>
        </w:rPr>
        <w:t xml:space="preserve"> </w:t>
      </w:r>
      <w:r w:rsidRPr="00871163">
        <w:rPr>
          <w:rFonts w:ascii="Arial" w:hAnsi="Arial" w:cs="Arial"/>
        </w:rPr>
        <w:t>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 xml:space="preserve">Objednatel si vyhrazuje právo na odstoupení od smlouvy v případě, že zhotovitel bude v prodlení s plněním smlouvy z důvodů na straně zhotovitele delším než 30 </w:t>
      </w:r>
      <w:r w:rsidRPr="00B109EB">
        <w:rPr>
          <w:rFonts w:ascii="Arial" w:hAnsi="Arial" w:cs="Arial"/>
        </w:rPr>
        <w:lastRenderedPageBreak/>
        <w:t>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0A5F4C19" w:rsidR="00943F4A" w:rsidRPr="00AB38B0"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w:t>
      </w:r>
      <w:r w:rsidRPr="00AB38B0">
        <w:rPr>
          <w:rFonts w:ascii="Arial" w:hAnsi="Arial" w:cs="Arial"/>
        </w:rPr>
        <w:t xml:space="preserve">zhotovitele v rámci </w:t>
      </w:r>
      <w:r w:rsidR="004E0DB7" w:rsidRPr="00B46106">
        <w:rPr>
          <w:rFonts w:ascii="Arial" w:hAnsi="Arial" w:cs="Arial"/>
        </w:rPr>
        <w:t>v</w:t>
      </w:r>
      <w:r w:rsidR="00E65AEC" w:rsidRPr="00B46106">
        <w:rPr>
          <w:rFonts w:ascii="Arial" w:hAnsi="Arial" w:cs="Arial"/>
        </w:rPr>
        <w:t>ýběrového</w:t>
      </w:r>
      <w:r w:rsidRPr="00AB38B0">
        <w:rPr>
          <w:rFonts w:ascii="Arial" w:hAnsi="Arial" w:cs="Arial"/>
        </w:rPr>
        <w:t xml:space="preserve"> řízení na </w:t>
      </w:r>
      <w:r w:rsidR="00217343" w:rsidRPr="00AB38B0">
        <w:rPr>
          <w:rFonts w:ascii="Arial" w:hAnsi="Arial" w:cs="Arial"/>
        </w:rPr>
        <w:t>v</w:t>
      </w:r>
      <w:r w:rsidRPr="00AB38B0">
        <w:rPr>
          <w:rFonts w:ascii="Arial" w:hAnsi="Arial" w:cs="Arial"/>
        </w:rPr>
        <w:t>eřejnou zakázku nebo bez předchozího souhlasu objednatele</w:t>
      </w:r>
      <w:r w:rsidR="00871163" w:rsidRPr="00AB38B0">
        <w:rPr>
          <w:rFonts w:ascii="Arial" w:hAnsi="Arial" w:cs="Arial"/>
        </w:rPr>
        <w:t xml:space="preserve"> a nebude-li sjednána náprava,</w:t>
      </w:r>
      <w:r w:rsidRPr="00AB38B0">
        <w:rPr>
          <w:rFonts w:ascii="Arial" w:hAnsi="Arial" w:cs="Arial"/>
        </w:rPr>
        <w:t xml:space="preserve"> </w:t>
      </w:r>
    </w:p>
    <w:p w14:paraId="27529C08" w14:textId="16ED5EFE" w:rsidR="00943F4A" w:rsidRPr="00B109EB" w:rsidRDefault="00943F4A" w:rsidP="00FB44CA">
      <w:pPr>
        <w:pStyle w:val="Odstavecseseznamem"/>
        <w:numPr>
          <w:ilvl w:val="2"/>
          <w:numId w:val="15"/>
        </w:numPr>
        <w:jc w:val="both"/>
        <w:rPr>
          <w:rFonts w:ascii="Arial" w:hAnsi="Arial" w:cs="Arial"/>
        </w:rPr>
      </w:pPr>
      <w:r w:rsidRPr="00AB38B0">
        <w:rPr>
          <w:rFonts w:ascii="Arial" w:hAnsi="Arial" w:cs="Arial"/>
        </w:rPr>
        <w:t xml:space="preserve">kdy vyjde najevo, že zhotovitel uvedl v rámci </w:t>
      </w:r>
      <w:r w:rsidR="00D3556A" w:rsidRPr="00B46106">
        <w:rPr>
          <w:rFonts w:ascii="Arial" w:hAnsi="Arial" w:cs="Arial"/>
        </w:rPr>
        <w:t>výběrového</w:t>
      </w:r>
      <w:r w:rsidRPr="00AB38B0">
        <w:rPr>
          <w:rFonts w:ascii="Arial" w:hAnsi="Arial" w:cs="Arial"/>
        </w:rPr>
        <w:t xml:space="preserve"> řízení nepravdivé či zkreslené informace, které by měly zřejmý vliv na</w:t>
      </w:r>
      <w:r w:rsidRPr="00B109EB">
        <w:rPr>
          <w:rFonts w:ascii="Arial" w:hAnsi="Arial" w:cs="Arial"/>
        </w:rPr>
        <w:t>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58811DFD" w:rsidR="00175FEC" w:rsidRPr="00A0504F" w:rsidRDefault="003006AC" w:rsidP="00A0504F">
      <w:pPr>
        <w:pStyle w:val="Odstavecseseznamem"/>
        <w:numPr>
          <w:ilvl w:val="2"/>
          <w:numId w:val="15"/>
        </w:numPr>
        <w:jc w:val="both"/>
        <w:rPr>
          <w:rFonts w:ascii="Arial" w:hAnsi="Arial" w:cs="Arial"/>
        </w:rPr>
      </w:pPr>
      <w:bookmarkStart w:id="31"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31"/>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2"/>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w:t>
      </w:r>
      <w:r w:rsidR="00943F4A" w:rsidRPr="00B109EB">
        <w:rPr>
          <w:rFonts w:ascii="Arial" w:hAnsi="Arial" w:cs="Arial"/>
        </w:rPr>
        <w:lastRenderedPageBreak/>
        <w:t>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67680FE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3"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3"/>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045B91FD" w14:textId="77777777" w:rsidR="002F1AB0" w:rsidRPr="00B109EB" w:rsidRDefault="002F1AB0" w:rsidP="002F1AB0">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4"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47FC5374" w:rsidR="00175FEC" w:rsidRPr="008377B5" w:rsidRDefault="00175FEC" w:rsidP="000F1F3A">
      <w:pPr>
        <w:spacing w:after="6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E0DB7">
        <w:rPr>
          <w:rFonts w:ascii="Arial" w:hAnsi="Arial" w:cs="Arial"/>
        </w:rPr>
        <w:t xml:space="preserve"> </w:t>
      </w:r>
      <w:r w:rsidR="004E0DB7">
        <w:rPr>
          <w:rFonts w:ascii="Arial" w:hAnsi="Arial" w:cs="Arial"/>
        </w:rPr>
        <w:tab/>
        <w:t>Ing. Josef Koňařík, odborný rada Pobočky Uherské Hradiště</w:t>
      </w:r>
      <w:r w:rsidRPr="008377B5">
        <w:rPr>
          <w:rFonts w:ascii="Arial" w:hAnsi="Arial" w:cs="Arial"/>
        </w:rPr>
        <w:t xml:space="preserve"> </w:t>
      </w:r>
    </w:p>
    <w:p w14:paraId="47ACAD51" w14:textId="4E8A4376" w:rsidR="004E0DB7" w:rsidRPr="008377B5" w:rsidRDefault="00175FEC" w:rsidP="000F1F3A">
      <w:pPr>
        <w:spacing w:after="60" w:line="240" w:lineRule="auto"/>
        <w:ind w:left="438" w:firstLine="282"/>
        <w:jc w:val="both"/>
        <w:rPr>
          <w:rFonts w:ascii="Arial" w:hAnsi="Arial" w:cs="Arial"/>
        </w:rPr>
      </w:pPr>
      <w:r w:rsidRPr="008377B5">
        <w:rPr>
          <w:rFonts w:ascii="Arial" w:hAnsi="Arial" w:cs="Arial"/>
        </w:rPr>
        <w:t>Tel.:</w:t>
      </w:r>
      <w:r w:rsidR="004E0DB7">
        <w:rPr>
          <w:rFonts w:ascii="Arial" w:hAnsi="Arial" w:cs="Arial"/>
        </w:rPr>
        <w:tab/>
      </w:r>
      <w:r w:rsidR="004E0DB7">
        <w:rPr>
          <w:rFonts w:ascii="Arial" w:hAnsi="Arial" w:cs="Arial"/>
        </w:rPr>
        <w:tab/>
      </w:r>
      <w:r w:rsidR="004E0DB7">
        <w:rPr>
          <w:rFonts w:ascii="Arial" w:hAnsi="Arial" w:cs="Arial"/>
        </w:rPr>
        <w:tab/>
        <w:t>+420 725 409 154</w:t>
      </w:r>
    </w:p>
    <w:p w14:paraId="3AA5C5A9" w14:textId="7DE9B5AD" w:rsidR="00175FEC" w:rsidRPr="008377B5" w:rsidRDefault="00175FEC" w:rsidP="000F1F3A">
      <w:pPr>
        <w:spacing w:after="240"/>
        <w:ind w:left="425" w:firstLine="284"/>
        <w:jc w:val="both"/>
        <w:rPr>
          <w:rFonts w:ascii="Arial" w:hAnsi="Arial" w:cs="Arial"/>
        </w:rPr>
      </w:pPr>
      <w:r w:rsidRPr="008377B5">
        <w:rPr>
          <w:rFonts w:ascii="Arial" w:hAnsi="Arial" w:cs="Arial"/>
        </w:rPr>
        <w:t>E-mail:</w:t>
      </w:r>
      <w:r w:rsidR="004E0DB7">
        <w:rPr>
          <w:rFonts w:ascii="Arial" w:hAnsi="Arial" w:cs="Arial"/>
        </w:rPr>
        <w:t xml:space="preserve"> </w:t>
      </w:r>
      <w:r w:rsidR="004E0DB7">
        <w:rPr>
          <w:rFonts w:ascii="Arial" w:hAnsi="Arial" w:cs="Arial"/>
        </w:rPr>
        <w:tab/>
      </w:r>
      <w:r w:rsidR="004E0DB7">
        <w:rPr>
          <w:rFonts w:ascii="Arial" w:hAnsi="Arial" w:cs="Arial"/>
        </w:rPr>
        <w:tab/>
        <w:t>j.konarik@spucr.cz</w:t>
      </w:r>
    </w:p>
    <w:p w14:paraId="049CBAA4"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77777777" w:rsidR="00175FEC" w:rsidRPr="008377B5" w:rsidRDefault="00175FEC" w:rsidP="000F1F3A">
      <w:pPr>
        <w:spacing w:after="60" w:line="240" w:lineRule="auto"/>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E85B3C" w14:textId="77777777" w:rsidR="00175FEC" w:rsidRPr="008377B5" w:rsidRDefault="00175FEC" w:rsidP="000F1F3A">
      <w:pPr>
        <w:spacing w:after="60" w:line="240" w:lineRule="auto"/>
        <w:ind w:left="425" w:firstLine="284"/>
        <w:jc w:val="both"/>
        <w:rPr>
          <w:rFonts w:ascii="Arial" w:hAnsi="Arial" w:cs="Arial"/>
        </w:rPr>
      </w:pPr>
      <w:r w:rsidRPr="008377B5">
        <w:rPr>
          <w:rFonts w:ascii="Arial" w:hAnsi="Arial" w:cs="Arial"/>
        </w:rPr>
        <w:t>Tel.:</w:t>
      </w:r>
      <w:r w:rsidRPr="008377B5">
        <w:rPr>
          <w:rFonts w:ascii="Arial" w:hAnsi="Arial" w:cs="Arial"/>
        </w:rPr>
        <w:tab/>
      </w:r>
    </w:p>
    <w:p w14:paraId="5F00C90A"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34"/>
    <w:p w14:paraId="74023286" w14:textId="4AE1BEBC" w:rsidR="00450342" w:rsidRDefault="005F0BAB" w:rsidP="00B46106">
      <w:pPr>
        <w:pStyle w:val="Odstavecseseznamem"/>
        <w:tabs>
          <w:tab w:val="left" w:pos="2385"/>
        </w:tabs>
        <w:jc w:val="both"/>
        <w:rPr>
          <w:rFonts w:ascii="Arial" w:hAnsi="Arial" w:cs="Arial"/>
          <w:b/>
          <w:u w:val="single"/>
        </w:rPr>
      </w:pPr>
      <w:r>
        <w:rPr>
          <w:rFonts w:ascii="Arial" w:hAnsi="Arial" w:cs="Arial"/>
        </w:rPr>
        <w:tab/>
      </w: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w:t>
      </w:r>
      <w:r w:rsidR="000E1570" w:rsidRPr="000E1570">
        <w:rPr>
          <w:rFonts w:ascii="Arial" w:hAnsi="Arial" w:cs="Arial"/>
        </w:rPr>
        <w:lastRenderedPageBreak/>
        <w:t>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4614408D" w:rsidR="00943F4A" w:rsidRPr="00F304D8"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F304D8">
        <w:rPr>
          <w:rFonts w:ascii="Arial" w:hAnsi="Arial" w:cs="Arial"/>
        </w:rPr>
        <w:t>poddodavatelů</w:t>
      </w:r>
      <w:r w:rsidR="00943F4A" w:rsidRPr="00F304D8">
        <w:rPr>
          <w:rFonts w:ascii="Arial" w:hAnsi="Arial" w:cs="Arial"/>
        </w:rPr>
        <w:t xml:space="preserve"> či dalších osob, jejichž prostřednictvím zhotovitel prokazoval jakoukoliv část kvalifikace v</w:t>
      </w:r>
      <w:r w:rsidR="005F0BAB" w:rsidRPr="00F304D8">
        <w:rPr>
          <w:rFonts w:ascii="Arial" w:hAnsi="Arial" w:cs="Arial"/>
        </w:rPr>
        <w:t>e</w:t>
      </w:r>
      <w:r w:rsidR="00D3556A" w:rsidRPr="00F304D8">
        <w:rPr>
          <w:rFonts w:ascii="Arial" w:hAnsi="Arial" w:cs="Arial"/>
        </w:rPr>
        <w:t> </w:t>
      </w:r>
      <w:r w:rsidR="00D3556A" w:rsidRPr="00B46106">
        <w:rPr>
          <w:rFonts w:ascii="Arial" w:hAnsi="Arial" w:cs="Arial"/>
        </w:rPr>
        <w:t>výběrovém</w:t>
      </w:r>
      <w:r w:rsidR="00943F4A" w:rsidRPr="00B46106">
        <w:rPr>
          <w:rFonts w:ascii="Arial" w:hAnsi="Arial" w:cs="Arial"/>
        </w:rPr>
        <w:t xml:space="preserve"> </w:t>
      </w:r>
      <w:r w:rsidR="00943F4A" w:rsidRPr="00F304D8">
        <w:rPr>
          <w:rFonts w:ascii="Arial" w:hAnsi="Arial" w:cs="Arial"/>
        </w:rPr>
        <w:t>řízení vedoucí k uzavření této smlouvy, je zhotovitel oprávněn po písemném odsouhlasení ze strany objednatele a za předpokladu</w:t>
      </w:r>
      <w:r w:rsidRPr="00F304D8">
        <w:rPr>
          <w:rFonts w:ascii="Arial" w:hAnsi="Arial" w:cs="Arial"/>
        </w:rPr>
        <w:t xml:space="preserve">, že každý náhradní </w:t>
      </w:r>
      <w:r w:rsidR="00A51A77" w:rsidRPr="00F304D8">
        <w:rPr>
          <w:rFonts w:ascii="Arial" w:hAnsi="Arial" w:cs="Arial"/>
        </w:rPr>
        <w:t>poddodavatel</w:t>
      </w:r>
      <w:r w:rsidR="00943F4A" w:rsidRPr="00F304D8">
        <w:rPr>
          <w:rFonts w:ascii="Arial" w:hAnsi="Arial" w:cs="Arial"/>
        </w:rPr>
        <w:t xml:space="preserve"> či osoba bude splňovat požadovanou část kvalifikace jako </w:t>
      </w:r>
      <w:r w:rsidR="00A51A77" w:rsidRPr="00F304D8">
        <w:rPr>
          <w:rFonts w:ascii="Arial" w:hAnsi="Arial" w:cs="Arial"/>
        </w:rPr>
        <w:t>poddodavatel</w:t>
      </w:r>
      <w:r w:rsidR="00943F4A" w:rsidRPr="00F304D8">
        <w:rPr>
          <w:rFonts w:ascii="Arial" w:hAnsi="Arial" w:cs="Arial"/>
        </w:rPr>
        <w:t xml:space="preserve"> či osoba předchozí, a to ve stejném nebo větším rozsahu.</w:t>
      </w:r>
      <w:r w:rsidR="00922B4E" w:rsidRPr="00F304D8">
        <w:rPr>
          <w:rFonts w:ascii="Arial" w:hAnsi="Arial" w:cs="Arial"/>
        </w:rPr>
        <w:t xml:space="preserve"> Nový </w:t>
      </w:r>
      <w:r w:rsidR="00A51A77" w:rsidRPr="00F304D8">
        <w:rPr>
          <w:rFonts w:ascii="Arial" w:hAnsi="Arial" w:cs="Arial"/>
        </w:rPr>
        <w:t>poddodavatel</w:t>
      </w:r>
      <w:r w:rsidR="00922B4E" w:rsidRPr="00F304D8">
        <w:rPr>
          <w:rFonts w:ascii="Arial" w:hAnsi="Arial" w:cs="Arial"/>
        </w:rPr>
        <w:t xml:space="preserve"> musí splňovat kvalifikaci minimálně v rozsahu, v jakém byla prokázána v</w:t>
      </w:r>
      <w:r w:rsidR="005F0BAB" w:rsidRPr="00F304D8">
        <w:rPr>
          <w:rFonts w:ascii="Arial" w:hAnsi="Arial" w:cs="Arial"/>
        </w:rPr>
        <w:t>e</w:t>
      </w:r>
      <w:r w:rsidR="00D3556A" w:rsidRPr="00F304D8">
        <w:rPr>
          <w:rFonts w:ascii="Arial" w:hAnsi="Arial" w:cs="Arial"/>
        </w:rPr>
        <w:t> </w:t>
      </w:r>
      <w:r w:rsidR="00D3556A" w:rsidRPr="00B46106">
        <w:rPr>
          <w:rFonts w:ascii="Arial" w:hAnsi="Arial" w:cs="Arial"/>
        </w:rPr>
        <w:t>výběrovém</w:t>
      </w:r>
      <w:r w:rsidR="00922B4E" w:rsidRPr="00F304D8">
        <w:rPr>
          <w:rFonts w:ascii="Arial" w:hAnsi="Arial" w:cs="Arial"/>
        </w:rPr>
        <w:t xml:space="preserve"> řízení</w:t>
      </w:r>
      <w:r w:rsidR="008E2BFD" w:rsidRPr="00F304D8">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5" w:name="_Hlk96426389"/>
      <w:r w:rsidRPr="00F304D8">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6" w:name="_Ref376434278"/>
      <w:bookmarkEnd w:id="35"/>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6"/>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DD3D2D">
      <w:pPr>
        <w:keepNext/>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DD3D2D">
      <w:pPr>
        <w:pStyle w:val="Odstavecseseznamem"/>
        <w:numPr>
          <w:ilvl w:val="0"/>
          <w:numId w:val="22"/>
        </w:numPr>
        <w:ind w:left="426" w:hanging="426"/>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DD3D2D">
      <w:pPr>
        <w:pStyle w:val="Odstavecseseznamem"/>
        <w:numPr>
          <w:ilvl w:val="0"/>
          <w:numId w:val="22"/>
        </w:numPr>
        <w:ind w:left="426" w:hanging="426"/>
        <w:jc w:val="both"/>
        <w:rPr>
          <w:rFonts w:ascii="Arial" w:hAnsi="Arial" w:cs="Arial"/>
        </w:rPr>
      </w:pPr>
      <w:bookmarkStart w:id="37" w:name="_Hlk13049894"/>
      <w:bookmarkStart w:id="38"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EF1A8E" w:rsidRDefault="000D6487" w:rsidP="00DD3D2D">
      <w:pPr>
        <w:pStyle w:val="Odstavecseseznamem"/>
        <w:numPr>
          <w:ilvl w:val="0"/>
          <w:numId w:val="22"/>
        </w:numPr>
        <w:ind w:left="426" w:hanging="426"/>
        <w:jc w:val="both"/>
        <w:rPr>
          <w:rFonts w:ascii="Arial" w:hAnsi="Arial" w:cs="Arial"/>
        </w:rPr>
      </w:pPr>
      <w:bookmarkStart w:id="39" w:name="_Hlk13049910"/>
      <w:bookmarkEnd w:id="37"/>
      <w:r w:rsidRPr="009150A8">
        <w:rPr>
          <w:rFonts w:ascii="Arial" w:hAnsi="Arial" w:cs="Arial"/>
        </w:rPr>
        <w:t xml:space="preserve">Pokud v rámci víceprací vzniknou nové položky, které nebudou uvedené v cenové soustavě URS, </w:t>
      </w:r>
      <w:r w:rsidRPr="00EF1A8E">
        <w:rPr>
          <w:rFonts w:ascii="Arial" w:hAnsi="Arial" w:cs="Arial"/>
        </w:rPr>
        <w:t>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38"/>
    <w:bookmarkEnd w:id="39"/>
    <w:p w14:paraId="2A633056" w14:textId="754A3FE8" w:rsidR="008A35B3" w:rsidRPr="00B46106" w:rsidRDefault="008A35B3" w:rsidP="00DD3D2D">
      <w:pPr>
        <w:pStyle w:val="Odstavecseseznamem"/>
        <w:ind w:left="426"/>
        <w:jc w:val="both"/>
        <w:rPr>
          <w:rFonts w:ascii="Arial" w:hAnsi="Arial" w:cs="Arial"/>
        </w:rPr>
      </w:pPr>
      <w:r w:rsidRPr="00B46106">
        <w:rPr>
          <w:rFonts w:ascii="Arial" w:hAnsi="Arial" w:cs="Arial"/>
        </w:rPr>
        <w:t xml:space="preserve">Bez ohledu na předchozí ustanovení budou nepodstatné změny závazku ze smlouvy (víceprací či méněprací) vždy </w:t>
      </w:r>
      <w:r w:rsidR="005523C2" w:rsidRPr="00B46106">
        <w:rPr>
          <w:rFonts w:ascii="Arial" w:hAnsi="Arial" w:cs="Arial"/>
        </w:rPr>
        <w:t>řešeny adekvátně v souladu se ZZVZ (§222).</w:t>
      </w:r>
    </w:p>
    <w:p w14:paraId="3A4226CA" w14:textId="5FFDB743" w:rsidR="008A35B3" w:rsidRDefault="008A35B3" w:rsidP="00DD3D2D">
      <w:pPr>
        <w:pStyle w:val="Odstavecseseznamem"/>
        <w:numPr>
          <w:ilvl w:val="0"/>
          <w:numId w:val="22"/>
        </w:numPr>
        <w:ind w:left="426" w:hanging="426"/>
        <w:jc w:val="both"/>
        <w:rPr>
          <w:rFonts w:ascii="Arial" w:hAnsi="Arial" w:cs="Arial"/>
        </w:rPr>
      </w:pPr>
      <w:r w:rsidRPr="00EF1A8E">
        <w:rPr>
          <w:rFonts w:ascii="Arial" w:hAnsi="Arial" w:cs="Arial"/>
        </w:rPr>
        <w:t>Součástí veškerých případných nepodstatných změn závazku ze smlouvy bude položkový nabídkový rozpočet</w:t>
      </w:r>
      <w:r w:rsidR="00C26A2C" w:rsidRPr="00EF1A8E">
        <w:rPr>
          <w:rFonts w:ascii="Arial" w:hAnsi="Arial" w:cs="Arial"/>
        </w:rPr>
        <w:t>,</w:t>
      </w:r>
      <w:r w:rsidRPr="00EF1A8E">
        <w:rPr>
          <w:rFonts w:ascii="Arial" w:hAnsi="Arial" w:cs="Arial"/>
        </w:rPr>
        <w:t xml:space="preserve"> a to i v elektronické</w:t>
      </w:r>
      <w:r w:rsidRPr="000A58E0">
        <w:rPr>
          <w:rFonts w:ascii="Arial" w:hAnsi="Arial" w:cs="Arial"/>
        </w:rPr>
        <w:t xml:space="preserve"> podobě </w:t>
      </w:r>
      <w:r w:rsidR="0081670A" w:rsidRPr="000A58E0">
        <w:rPr>
          <w:rFonts w:ascii="Arial" w:hAnsi="Arial" w:cs="Arial"/>
        </w:rPr>
        <w:t xml:space="preserve">ve formátu unixml (specifikace na </w:t>
      </w:r>
      <w:hyperlink r:id="rId9"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C82ACCE" w:rsidR="00EF5D48" w:rsidRPr="00EF1A8E" w:rsidRDefault="00EF5D48" w:rsidP="00DD3D2D">
      <w:pPr>
        <w:pStyle w:val="Odstavecseseznamem"/>
        <w:numPr>
          <w:ilvl w:val="0"/>
          <w:numId w:val="22"/>
        </w:numPr>
        <w:ind w:left="426" w:hanging="426"/>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EF1A8E">
        <w:rPr>
          <w:rFonts w:ascii="Arial" w:hAnsi="Arial" w:cs="Arial"/>
        </w:rPr>
        <w:t xml:space="preserve">Objednatel však vyhrazenou změnu nemusí využít a může se rozhodnout provést nové </w:t>
      </w:r>
      <w:r w:rsidRPr="00B46106">
        <w:rPr>
          <w:rFonts w:ascii="Arial" w:hAnsi="Arial" w:cs="Arial"/>
        </w:rPr>
        <w:t>výběrové řízení</w:t>
      </w:r>
      <w:r w:rsidRPr="00EF1A8E">
        <w:rPr>
          <w:rFonts w:ascii="Arial" w:hAnsi="Arial" w:cs="Arial"/>
        </w:rPr>
        <w:t>. Podmínky pro tuto změnu a způsob určení nového Zhotovitele je jednoznačně vymezen v Zadávací dokumentaci.</w:t>
      </w:r>
    </w:p>
    <w:p w14:paraId="4BC94A04" w14:textId="3F941F8F" w:rsidR="005523C2" w:rsidRPr="00EF1A8E" w:rsidRDefault="00410FFD" w:rsidP="00DD3D2D">
      <w:pPr>
        <w:pStyle w:val="Odstavecseseznamem"/>
        <w:numPr>
          <w:ilvl w:val="0"/>
          <w:numId w:val="22"/>
        </w:numPr>
        <w:ind w:left="426" w:hanging="426"/>
        <w:jc w:val="both"/>
        <w:rPr>
          <w:rFonts w:ascii="Arial" w:hAnsi="Arial" w:cs="Arial"/>
        </w:rPr>
      </w:pPr>
      <w:r w:rsidRPr="00EF1A8E">
        <w:rPr>
          <w:rFonts w:ascii="Arial" w:hAnsi="Arial" w:cs="Arial"/>
        </w:rPr>
        <w:t xml:space="preserve">Objednatel </w:t>
      </w:r>
      <w:r w:rsidR="005523C2" w:rsidRPr="00EF1A8E">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397E735A" w:rsidR="00DA6AAC" w:rsidRPr="00EF5D48" w:rsidRDefault="00DA6AAC" w:rsidP="00DD3D2D">
      <w:pPr>
        <w:pStyle w:val="Odstavecseseznamem"/>
        <w:numPr>
          <w:ilvl w:val="0"/>
          <w:numId w:val="22"/>
        </w:numPr>
        <w:ind w:left="426" w:hanging="426"/>
        <w:jc w:val="both"/>
        <w:rPr>
          <w:rFonts w:ascii="Arial" w:hAnsi="Arial" w:cs="Arial"/>
        </w:rPr>
      </w:pPr>
      <w:r w:rsidRPr="00EF1A8E">
        <w:rPr>
          <w:rFonts w:ascii="Arial" w:hAnsi="Arial" w:cs="Arial"/>
        </w:rPr>
        <w:t xml:space="preserve">Objednatel si vyhrazuje změnu zhotovitele v průběhu plnění veřejné zakázky, Objednatel však vyhrazenou změnu nemusí využít a může se rozhodnout provést nové </w:t>
      </w:r>
      <w:r w:rsidR="008D1C81" w:rsidRPr="00B46106">
        <w:rPr>
          <w:rFonts w:ascii="Arial" w:hAnsi="Arial" w:cs="Arial"/>
        </w:rPr>
        <w:t>vý</w:t>
      </w:r>
      <w:r w:rsidRPr="00B46106">
        <w:rPr>
          <w:rFonts w:ascii="Arial" w:hAnsi="Arial" w:cs="Arial"/>
        </w:rPr>
        <w:t>běrové řízení</w:t>
      </w:r>
      <w:r w:rsidRPr="00EF1A8E">
        <w:rPr>
          <w:rFonts w:ascii="Arial" w:hAnsi="Arial" w:cs="Arial"/>
        </w:rPr>
        <w:t>. Podmínky pro tuto změnu a způsob určení nového Zhotovitele je jednoznačně vymezen v Zadávací</w:t>
      </w:r>
      <w:r w:rsidRPr="00EF5D48">
        <w:rPr>
          <w:rFonts w:ascii="Arial" w:hAnsi="Arial" w:cs="Arial"/>
        </w:rPr>
        <w:t xml:space="preserve"> dokumentaci.</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DD3D2D">
      <w:pPr>
        <w:pStyle w:val="Odstavecseseznamem"/>
        <w:numPr>
          <w:ilvl w:val="0"/>
          <w:numId w:val="11"/>
        </w:numPr>
        <w:ind w:left="426" w:hanging="426"/>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DD3D2D">
      <w:pPr>
        <w:pStyle w:val="Odstavecseseznamem"/>
        <w:numPr>
          <w:ilvl w:val="0"/>
          <w:numId w:val="11"/>
        </w:numPr>
        <w:ind w:left="426" w:hanging="426"/>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DD3D2D">
      <w:pPr>
        <w:pStyle w:val="Odstavecseseznamem"/>
        <w:numPr>
          <w:ilvl w:val="0"/>
          <w:numId w:val="11"/>
        </w:numPr>
        <w:ind w:left="426" w:hanging="426"/>
        <w:jc w:val="both"/>
        <w:rPr>
          <w:rFonts w:ascii="Arial" w:hAnsi="Arial" w:cs="Arial"/>
        </w:rPr>
      </w:pPr>
      <w:r w:rsidRPr="00356EA5">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77777777" w:rsidR="00943F4A" w:rsidRPr="00B109EB" w:rsidRDefault="00943F4A" w:rsidP="00DD3D2D">
      <w:pPr>
        <w:pStyle w:val="Odstavecseseznamem"/>
        <w:numPr>
          <w:ilvl w:val="1"/>
          <w:numId w:val="11"/>
        </w:numPr>
        <w:tabs>
          <w:tab w:val="num" w:pos="1588"/>
        </w:tabs>
        <w:ind w:left="993" w:hanging="426"/>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DD3D2D">
      <w:pPr>
        <w:pStyle w:val="Odstavecseseznamem"/>
        <w:numPr>
          <w:ilvl w:val="1"/>
          <w:numId w:val="11"/>
        </w:numPr>
        <w:tabs>
          <w:tab w:val="num" w:pos="1588"/>
        </w:tabs>
        <w:ind w:left="993" w:hanging="426"/>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DD3D2D">
      <w:pPr>
        <w:pStyle w:val="Odstavecseseznamem"/>
        <w:numPr>
          <w:ilvl w:val="1"/>
          <w:numId w:val="11"/>
        </w:numPr>
        <w:tabs>
          <w:tab w:val="num" w:pos="1588"/>
        </w:tabs>
        <w:ind w:left="993" w:hanging="426"/>
        <w:jc w:val="both"/>
        <w:rPr>
          <w:rFonts w:ascii="Arial" w:hAnsi="Arial" w:cs="Arial"/>
        </w:rPr>
      </w:pPr>
      <w:bookmarkStart w:id="40"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0"/>
    </w:p>
    <w:p w14:paraId="37399943" w14:textId="7DA80C9E" w:rsidR="00940B6D" w:rsidRPr="005E5625" w:rsidRDefault="00940B6D" w:rsidP="00DD3D2D">
      <w:pPr>
        <w:pStyle w:val="Odstavecseseznamem"/>
        <w:numPr>
          <w:ilvl w:val="1"/>
          <w:numId w:val="11"/>
        </w:numPr>
        <w:tabs>
          <w:tab w:val="num" w:pos="1588"/>
        </w:tabs>
        <w:spacing w:after="120"/>
        <w:ind w:left="992" w:hanging="425"/>
        <w:contextualSpacing w:val="0"/>
        <w:jc w:val="both"/>
        <w:rPr>
          <w:rFonts w:ascii="Arial" w:hAnsi="Arial" w:cs="Arial"/>
        </w:rPr>
      </w:pPr>
      <w:bookmarkStart w:id="41" w:name="_Hlk99089982"/>
      <w:r>
        <w:rPr>
          <w:rFonts w:ascii="Arial" w:hAnsi="Arial" w:cs="Arial"/>
        </w:rPr>
        <w:t xml:space="preserve">Přílohou č. 4 této smlouvy jsou </w:t>
      </w:r>
      <w:bookmarkStart w:id="42" w:name="_Hlk99090050"/>
      <w:r>
        <w:rPr>
          <w:rFonts w:ascii="Arial" w:hAnsi="Arial" w:cs="Arial"/>
        </w:rPr>
        <w:t>podmínky povinné publicity NPO</w:t>
      </w:r>
      <w:bookmarkEnd w:id="42"/>
    </w:p>
    <w:p w14:paraId="6D883B1A" w14:textId="77777777" w:rsidR="00175FEC" w:rsidRPr="006B351B" w:rsidRDefault="00175FEC" w:rsidP="00DD3D2D">
      <w:pPr>
        <w:pStyle w:val="Odstavecseseznamem"/>
        <w:numPr>
          <w:ilvl w:val="0"/>
          <w:numId w:val="11"/>
        </w:numPr>
        <w:ind w:left="426" w:hanging="426"/>
        <w:jc w:val="both"/>
        <w:rPr>
          <w:rFonts w:ascii="Arial" w:hAnsi="Arial" w:cs="Arial"/>
        </w:rPr>
      </w:pPr>
      <w:bookmarkStart w:id="43" w:name="_Hlk72402628"/>
      <w:bookmarkEnd w:id="41"/>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p w14:paraId="1E504B82" w14:textId="77777777" w:rsidR="00943F4A" w:rsidRPr="00B109EB" w:rsidRDefault="00E73632" w:rsidP="00DD3D2D">
      <w:pPr>
        <w:pStyle w:val="Odstavecseseznamem"/>
        <w:numPr>
          <w:ilvl w:val="0"/>
          <w:numId w:val="11"/>
        </w:numPr>
        <w:ind w:left="426" w:hanging="426"/>
        <w:jc w:val="both"/>
        <w:rPr>
          <w:rFonts w:ascii="Arial" w:hAnsi="Arial" w:cs="Arial"/>
        </w:rPr>
      </w:pPr>
      <w:bookmarkStart w:id="44" w:name="_Hlk18921465"/>
      <w:bookmarkEnd w:id="43"/>
      <w:r w:rsidRPr="00B109EB">
        <w:rPr>
          <w:rFonts w:ascii="Arial" w:hAnsi="Arial" w:cs="Arial"/>
        </w:rPr>
        <w:t>Tato s</w:t>
      </w:r>
      <w:r w:rsidR="00943F4A" w:rsidRPr="00B109EB">
        <w:rPr>
          <w:rFonts w:ascii="Arial" w:hAnsi="Arial" w:cs="Arial"/>
        </w:rPr>
        <w:t>mlouva se vyhotovuje v </w:t>
      </w:r>
      <w:r w:rsidRPr="00B109EB">
        <w:rPr>
          <w:rFonts w:ascii="Arial" w:hAnsi="Arial" w:cs="Arial"/>
        </w:rPr>
        <w:t>6</w:t>
      </w:r>
      <w:r w:rsidR="00943F4A" w:rsidRPr="00B109EB">
        <w:rPr>
          <w:rFonts w:ascii="Arial" w:hAnsi="Arial" w:cs="Arial"/>
        </w:rPr>
        <w:t xml:space="preserve"> vyhotoveních, z nichž 4 </w:t>
      </w:r>
      <w:proofErr w:type="gramStart"/>
      <w:r w:rsidR="00943F4A" w:rsidRPr="00B109EB">
        <w:rPr>
          <w:rFonts w:ascii="Arial" w:hAnsi="Arial" w:cs="Arial"/>
        </w:rPr>
        <w:t>obdrží</w:t>
      </w:r>
      <w:proofErr w:type="gramEnd"/>
      <w:r w:rsidR="00943F4A" w:rsidRPr="00B109EB">
        <w:rPr>
          <w:rFonts w:ascii="Arial" w:hAnsi="Arial" w:cs="Arial"/>
        </w:rPr>
        <w:t xml:space="preserve"> objednatel </w:t>
      </w:r>
      <w:r w:rsidR="00DD3251" w:rsidRPr="00B109EB">
        <w:rPr>
          <w:rFonts w:ascii="Arial" w:hAnsi="Arial" w:cs="Arial"/>
        </w:rPr>
        <w:br/>
      </w:r>
      <w:r w:rsidR="00933C29">
        <w:rPr>
          <w:rFonts w:ascii="Arial" w:hAnsi="Arial" w:cs="Arial"/>
        </w:rPr>
        <w:t>a 2 zhotovitel</w:t>
      </w:r>
      <w:r w:rsidR="00050E94" w:rsidRPr="00B109EB">
        <w:rPr>
          <w:rFonts w:ascii="Arial" w:hAnsi="Arial" w:cs="Arial"/>
        </w:rPr>
        <w:t>.</w:t>
      </w:r>
    </w:p>
    <w:bookmarkEnd w:id="44"/>
    <w:p w14:paraId="096D85D5" w14:textId="77777777" w:rsidR="00943F4A" w:rsidRPr="00B109EB"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DD3D2D">
      <w:pPr>
        <w:pStyle w:val="Odstavecseseznamem"/>
        <w:numPr>
          <w:ilvl w:val="0"/>
          <w:numId w:val="11"/>
        </w:numPr>
        <w:ind w:left="426" w:hanging="426"/>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7F9AFB0A" w:rsidR="00990C24" w:rsidRPr="00C81053" w:rsidRDefault="00990C24" w:rsidP="00DD3D2D">
      <w:pPr>
        <w:pStyle w:val="Odstavecseseznamem"/>
        <w:numPr>
          <w:ilvl w:val="0"/>
          <w:numId w:val="11"/>
        </w:numPr>
        <w:ind w:left="426" w:hanging="426"/>
        <w:jc w:val="both"/>
        <w:rPr>
          <w:rFonts w:ascii="Arial" w:hAnsi="Arial" w:cs="Arial"/>
        </w:rPr>
      </w:pPr>
      <w:r w:rsidRPr="00C81053">
        <w:rPr>
          <w:rFonts w:ascii="Arial" w:hAnsi="Arial" w:cs="Arial"/>
          <w:color w:val="201F1E"/>
          <w:shd w:val="clear" w:color="auto" w:fill="FFFFFF"/>
        </w:rPr>
        <w:t xml:space="preserve">Zhotovitel prohlašuje, že on sám ani jeho případný </w:t>
      </w:r>
      <w:r w:rsidR="00A51A77" w:rsidRPr="00C81053">
        <w:rPr>
          <w:rFonts w:ascii="Arial" w:hAnsi="Arial" w:cs="Arial"/>
        </w:rPr>
        <w:t>poddodavatel</w:t>
      </w:r>
      <w:r w:rsidRPr="00C81053">
        <w:rPr>
          <w:rFonts w:ascii="Arial" w:hAnsi="Arial" w:cs="Arial"/>
          <w:color w:val="201F1E"/>
          <w:shd w:val="clear" w:color="auto" w:fill="FFFFFF"/>
        </w:rPr>
        <w:t>, prostřednictvím něhož prokazoval kvalifikaci v</w:t>
      </w:r>
      <w:r w:rsidR="008D1C81" w:rsidRPr="00C81053">
        <w:rPr>
          <w:rFonts w:ascii="Arial" w:hAnsi="Arial" w:cs="Arial"/>
          <w:color w:val="201F1E"/>
          <w:shd w:val="clear" w:color="auto" w:fill="FFFFFF"/>
        </w:rPr>
        <w:t>e</w:t>
      </w:r>
      <w:r w:rsidR="00C81053">
        <w:rPr>
          <w:rFonts w:ascii="Arial" w:hAnsi="Arial" w:cs="Arial"/>
          <w:color w:val="201F1E"/>
          <w:shd w:val="clear" w:color="auto" w:fill="FFFFFF"/>
        </w:rPr>
        <w:t xml:space="preserve"> výběrovém</w:t>
      </w:r>
      <w:r w:rsidRPr="00C81053">
        <w:rPr>
          <w:rFonts w:ascii="Arial" w:hAnsi="Arial" w:cs="Arial"/>
          <w:color w:val="201F1E"/>
          <w:shd w:val="clear" w:color="auto" w:fill="FFFFFF"/>
        </w:rPr>
        <w:t xml:space="preserve"> řízení, nebo </w:t>
      </w:r>
      <w:r w:rsidR="00A51A77" w:rsidRPr="00C81053">
        <w:rPr>
          <w:rFonts w:ascii="Arial" w:hAnsi="Arial" w:cs="Arial"/>
          <w:color w:val="201F1E"/>
          <w:shd w:val="clear" w:color="auto" w:fill="FFFFFF"/>
        </w:rPr>
        <w:t>poddodavatel</w:t>
      </w:r>
      <w:r w:rsidRPr="00C81053">
        <w:rPr>
          <w:rFonts w:ascii="Arial" w:hAnsi="Arial" w:cs="Arial"/>
          <w:color w:val="201F1E"/>
          <w:shd w:val="clear" w:color="auto" w:fill="FFFFFF"/>
        </w:rPr>
        <w:t xml:space="preserve">, </w:t>
      </w:r>
      <w:r w:rsidR="00107729" w:rsidRPr="00C81053">
        <w:rPr>
          <w:rFonts w:ascii="Arial" w:hAnsi="Arial" w:cs="Arial"/>
          <w:color w:val="201F1E"/>
          <w:shd w:val="clear" w:color="auto" w:fill="FFFFFF"/>
        </w:rPr>
        <w:t>jehož prostřednictvím plní předmět této smlouvy</w:t>
      </w:r>
      <w:r w:rsidRPr="00C81053">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11B532B" w:rsidR="00990C24" w:rsidRPr="00526FFA" w:rsidRDefault="00BD331E" w:rsidP="00DD3D2D">
      <w:pPr>
        <w:pStyle w:val="Odstavecseseznamem"/>
        <w:numPr>
          <w:ilvl w:val="0"/>
          <w:numId w:val="11"/>
        </w:numPr>
        <w:ind w:left="426" w:hanging="426"/>
        <w:jc w:val="both"/>
        <w:rPr>
          <w:rFonts w:ascii="Arial" w:hAnsi="Arial" w:cs="Arial"/>
        </w:rPr>
      </w:pPr>
      <w:r w:rsidRPr="007D76F0">
        <w:rPr>
          <w:rFonts w:ascii="Arial" w:hAnsi="Arial" w:cs="Arial"/>
        </w:rPr>
        <w:t xml:space="preserve">Objednatel a zhotovitel se zavazují předcházet jakémukoliv střetu zájmů při plnění </w:t>
      </w:r>
      <w:r w:rsidR="00577336" w:rsidRPr="007D76F0">
        <w:rPr>
          <w:rFonts w:ascii="Arial" w:hAnsi="Arial" w:cs="Arial"/>
        </w:rPr>
        <w:t xml:space="preserve">smlouvy a </w:t>
      </w:r>
      <w:r w:rsidRPr="007D76F0">
        <w:rPr>
          <w:rFonts w:ascii="Arial" w:hAnsi="Arial" w:cs="Arial"/>
        </w:rPr>
        <w:t xml:space="preserve">navazování obchodních vztahů, a to v jakékoliv formě. </w:t>
      </w:r>
      <w:r w:rsidR="00577336" w:rsidRPr="007D76F0">
        <w:rPr>
          <w:rFonts w:ascii="Arial" w:hAnsi="Arial" w:cs="Arial"/>
        </w:rPr>
        <w:t xml:space="preserve">Objednatel </w:t>
      </w:r>
      <w:r w:rsidRPr="007D76F0">
        <w:rPr>
          <w:rFonts w:ascii="Arial" w:hAnsi="Arial" w:cs="Arial"/>
        </w:rPr>
        <w:t xml:space="preserve">a </w:t>
      </w:r>
      <w:r w:rsidR="00577336" w:rsidRPr="007D76F0">
        <w:rPr>
          <w:rFonts w:ascii="Arial" w:hAnsi="Arial" w:cs="Arial"/>
        </w:rPr>
        <w:t xml:space="preserve">zhotovitel se dále </w:t>
      </w:r>
      <w:r w:rsidRPr="007D76F0">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7D76F0">
        <w:rPr>
          <w:rFonts w:ascii="Arial" w:hAnsi="Arial" w:cs="Arial"/>
          <w:color w:val="201F1E"/>
          <w:shd w:val="clear" w:color="auto" w:fill="FFFFFF"/>
        </w:rPr>
        <w:t xml:space="preserve">Zhotovitel podáním nabídky do </w:t>
      </w:r>
      <w:r w:rsidR="004E49B9" w:rsidRPr="00B46106">
        <w:rPr>
          <w:rFonts w:ascii="Arial" w:hAnsi="Arial" w:cs="Arial"/>
          <w:color w:val="201F1E"/>
          <w:bdr w:val="none" w:sz="0" w:space="0" w:color="auto" w:frame="1"/>
        </w:rPr>
        <w:t>výběrového</w:t>
      </w:r>
      <w:r w:rsidR="004E49B9" w:rsidRPr="00B46106">
        <w:rPr>
          <w:rFonts w:ascii="Arial" w:hAnsi="Arial" w:cs="Arial"/>
          <w:color w:val="201F1E"/>
          <w:shd w:val="clear" w:color="auto" w:fill="FFFFFF"/>
        </w:rPr>
        <w:t> </w:t>
      </w:r>
      <w:r w:rsidR="00990C24" w:rsidRPr="007D76F0">
        <w:rPr>
          <w:rFonts w:ascii="Arial" w:hAnsi="Arial" w:cs="Arial"/>
          <w:color w:val="201F1E"/>
          <w:shd w:val="clear" w:color="auto" w:fill="FFFFFF"/>
        </w:rPr>
        <w:t>řízení na realizaci stavby uvedené v čl. I odst. 2 smlouvy vyjádřil svůj souhlas</w:t>
      </w:r>
      <w:r w:rsidR="00990C24">
        <w:rPr>
          <w:rFonts w:ascii="Arial" w:hAnsi="Arial" w:cs="Arial"/>
          <w:color w:val="201F1E"/>
          <w:shd w:val="clear" w:color="auto" w:fill="FFFFFF"/>
        </w:rPr>
        <w:t xml:space="preserve">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C81053">
        <w:tc>
          <w:tcPr>
            <w:tcW w:w="453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t>V………………….. dne………</w:t>
            </w:r>
          </w:p>
        </w:tc>
        <w:tc>
          <w:tcPr>
            <w:tcW w:w="453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0C81053">
        <w:tc>
          <w:tcPr>
            <w:tcW w:w="453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C81053">
        <w:tc>
          <w:tcPr>
            <w:tcW w:w="4536" w:type="dxa"/>
            <w:shd w:val="clear" w:color="auto" w:fill="auto"/>
          </w:tcPr>
          <w:p w14:paraId="1C646E34" w14:textId="77777777"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5C6B5639" w14:textId="605254B6" w:rsidR="008D1C81" w:rsidRPr="00D16404" w:rsidRDefault="008D1C81" w:rsidP="008D1C81">
            <w:pPr>
              <w:spacing w:after="0"/>
              <w:rPr>
                <w:rFonts w:ascii="Arial" w:hAnsi="Arial" w:cs="Arial"/>
              </w:rPr>
            </w:pPr>
            <w:r w:rsidRPr="00D16404">
              <w:rPr>
                <w:rFonts w:ascii="Arial" w:hAnsi="Arial" w:cs="Arial"/>
              </w:rPr>
              <w:t>Česká republika – Státní pozemkový úřad</w:t>
            </w:r>
          </w:p>
          <w:p w14:paraId="1CD7B7D4" w14:textId="77777777" w:rsidR="008D1C81" w:rsidRPr="00D16404" w:rsidRDefault="008D1C81" w:rsidP="008D1C81">
            <w:pPr>
              <w:spacing w:after="0"/>
              <w:rPr>
                <w:rFonts w:ascii="Arial" w:hAnsi="Arial" w:cs="Arial"/>
              </w:rPr>
            </w:pPr>
            <w:r w:rsidRPr="00D16404">
              <w:rPr>
                <w:rFonts w:ascii="Arial" w:hAnsi="Arial" w:cs="Arial"/>
              </w:rPr>
              <w:t>Krajský pozemkový úřad pro Zlínský kraj</w:t>
            </w:r>
          </w:p>
          <w:p w14:paraId="1AB401CE" w14:textId="77777777" w:rsidR="008D1C81" w:rsidRPr="00D16404" w:rsidRDefault="008D1C81" w:rsidP="008D1C81">
            <w:pPr>
              <w:spacing w:after="0"/>
              <w:rPr>
                <w:rFonts w:ascii="Arial" w:hAnsi="Arial" w:cs="Arial"/>
              </w:rPr>
            </w:pPr>
            <w:r w:rsidRPr="00D16404">
              <w:rPr>
                <w:rFonts w:ascii="Arial" w:hAnsi="Arial" w:cs="Arial"/>
              </w:rPr>
              <w:t>Ing. Mlada Augustinová</w:t>
            </w:r>
          </w:p>
          <w:p w14:paraId="316A3BBD" w14:textId="6BBAFAC7" w:rsidR="0073240A" w:rsidRDefault="008D1C81" w:rsidP="0D0362A8">
            <w:pPr>
              <w:rPr>
                <w:rFonts w:ascii="Arial" w:hAnsi="Arial" w:cs="Arial"/>
                <w:b/>
                <w:bCs/>
              </w:rPr>
            </w:pPr>
            <w:r w:rsidRPr="00D16404">
              <w:rPr>
                <w:rFonts w:ascii="Arial" w:hAnsi="Arial" w:cs="Arial"/>
              </w:rPr>
              <w:t>ředitelka</w:t>
            </w:r>
          </w:p>
          <w:p w14:paraId="2FE2FE44" w14:textId="6AB47BFB" w:rsidR="004B1248" w:rsidRPr="00487887" w:rsidRDefault="004B1248" w:rsidP="0D0362A8">
            <w:pPr>
              <w:rPr>
                <w:rFonts w:ascii="Arial" w:hAnsi="Arial" w:cs="Arial"/>
                <w:b/>
                <w:bCs/>
              </w:rPr>
            </w:pPr>
          </w:p>
        </w:tc>
        <w:tc>
          <w:tcPr>
            <w:tcW w:w="4536" w:type="dxa"/>
            <w:shd w:val="clear" w:color="auto" w:fill="auto"/>
          </w:tcPr>
          <w:p w14:paraId="0C5FA509" w14:textId="77777777" w:rsidR="00943F4A" w:rsidRDefault="0D0362A8" w:rsidP="0D0362A8">
            <w:pPr>
              <w:rPr>
                <w:rFonts w:ascii="Arial" w:hAnsi="Arial" w:cs="Arial"/>
                <w:b/>
                <w:bCs/>
              </w:rPr>
            </w:pPr>
            <w:r w:rsidRPr="00487887">
              <w:rPr>
                <w:rFonts w:ascii="Arial" w:hAnsi="Arial" w:cs="Arial"/>
                <w:b/>
                <w:bCs/>
              </w:rPr>
              <w:t>zhotovitel</w:t>
            </w:r>
          </w:p>
          <w:p w14:paraId="3241556A" w14:textId="01481C9B" w:rsidR="0073240A" w:rsidRPr="00D827D9" w:rsidRDefault="0073240A" w:rsidP="0073240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7D2355A" w14:textId="77777777" w:rsidR="00DD3D2D" w:rsidRDefault="00DD3D2D" w:rsidP="00426265">
      <w:pPr>
        <w:rPr>
          <w:rFonts w:ascii="Arial" w:hAnsi="Arial" w:cs="Arial"/>
        </w:rPr>
      </w:pPr>
      <w:bookmarkStart w:id="45" w:name="_Hlk99090002"/>
    </w:p>
    <w:p w14:paraId="7C63F748" w14:textId="77777777" w:rsidR="00DD3D2D" w:rsidRDefault="00DD3D2D">
      <w:pPr>
        <w:rPr>
          <w:rFonts w:ascii="Arial" w:hAnsi="Arial" w:cs="Arial"/>
        </w:rPr>
      </w:pPr>
      <w:r>
        <w:rPr>
          <w:rFonts w:ascii="Arial" w:hAnsi="Arial" w:cs="Arial"/>
        </w:rPr>
        <w:br w:type="page"/>
      </w:r>
    </w:p>
    <w:p w14:paraId="77A5770F" w14:textId="665595E2" w:rsidR="00C81053" w:rsidRPr="00C81053" w:rsidRDefault="00C81053" w:rsidP="00426265">
      <w:pPr>
        <w:rPr>
          <w:rFonts w:ascii="Arial" w:hAnsi="Arial" w:cs="Arial"/>
          <w:u w:val="single"/>
        </w:rPr>
      </w:pPr>
      <w:r w:rsidRPr="00C81053">
        <w:rPr>
          <w:rFonts w:ascii="Arial" w:hAnsi="Arial" w:cs="Arial"/>
        </w:rPr>
        <w:t>Příloha č. 1 Specifikace díla</w:t>
      </w:r>
    </w:p>
    <w:p w14:paraId="27375ED4" w14:textId="7F338C97" w:rsidR="00426265" w:rsidRPr="00B46106" w:rsidRDefault="00426265" w:rsidP="00426265">
      <w:pPr>
        <w:rPr>
          <w:rFonts w:ascii="Arial" w:hAnsi="Arial" w:cs="Arial"/>
          <w:u w:val="single"/>
        </w:rPr>
      </w:pPr>
      <w:r w:rsidRPr="00B46106">
        <w:rPr>
          <w:rFonts w:ascii="Arial" w:hAnsi="Arial" w:cs="Arial"/>
          <w:u w:val="single"/>
        </w:rPr>
        <w:t>Otevřený příkop OP2</w:t>
      </w:r>
    </w:p>
    <w:p w14:paraId="3B38CEC6" w14:textId="605E582D" w:rsidR="00426265" w:rsidRPr="00B46106" w:rsidRDefault="00426265" w:rsidP="00426265">
      <w:pPr>
        <w:autoSpaceDE w:val="0"/>
        <w:autoSpaceDN w:val="0"/>
        <w:adjustRightInd w:val="0"/>
        <w:spacing w:before="100" w:beforeAutospacing="1" w:after="120"/>
        <w:jc w:val="both"/>
        <w:rPr>
          <w:rFonts w:ascii="Arial" w:hAnsi="Arial" w:cs="Arial"/>
          <w:b/>
          <w:bCs/>
          <w:u w:val="single"/>
        </w:rPr>
      </w:pPr>
      <w:r w:rsidRPr="00B46106">
        <w:rPr>
          <w:rFonts w:ascii="Arial" w:hAnsi="Arial" w:cs="Arial"/>
        </w:rPr>
        <w:t xml:space="preserve">Předmětem plnění veřejné zakázky je výstavba vodohospodářského opatření </w:t>
      </w:r>
      <w:bookmarkStart w:id="46" w:name="_Hlk170918315"/>
      <w:r w:rsidRPr="00B46106">
        <w:rPr>
          <w:rFonts w:ascii="Arial" w:hAnsi="Arial" w:cs="Arial"/>
        </w:rPr>
        <w:t>Otevřený příkop OP2</w:t>
      </w:r>
      <w:bookmarkEnd w:id="46"/>
      <w:r w:rsidRPr="00B46106">
        <w:rPr>
          <w:rFonts w:ascii="Arial" w:hAnsi="Arial" w:cs="Arial"/>
        </w:rPr>
        <w:t xml:space="preserve"> v k. ú. Nedachlebice. Jedná se o profilaci a pročištění stávajícího otevřeného příkopu OP2. Dno příkopu bude opevněno pomocí betonových žlabů na šířku dna 600 mm. Dále dojde k odstranění stávajícího poškozeného vtokového objektu a vybudování nového betonového vtokového objektu opatřeného kalníkem a vystrojeného česlemi pro zachycení splavenin. Příkop OP2 bude plynule navázán na vtokový objekt. Odtokové potrubí z vtokového objektu bude srážkovou vodu svádět přímo do vodního recipientu. Aby bylo možné zachytit srážkovou vodu přitékající z vrcholu Nad Zahradami, dojde k vybudování nového betonového příčného žlabu, který bude napojen na otevřený příkop a vtokový objekt. Délka příkopu je 353,88 m</w:t>
      </w:r>
      <w:r w:rsidR="00C81053" w:rsidRPr="00C81053">
        <w:rPr>
          <w:rFonts w:ascii="Arial" w:hAnsi="Arial" w:cs="Arial"/>
        </w:rPr>
        <w:t>.</w:t>
      </w:r>
    </w:p>
    <w:p w14:paraId="5CA98A43" w14:textId="77777777" w:rsidR="00C81053" w:rsidRDefault="00C81053">
      <w:pPr>
        <w:rPr>
          <w:rFonts w:ascii="Arial" w:hAnsi="Arial" w:cs="Arial"/>
          <w:b/>
          <w:bCs/>
          <w:sz w:val="24"/>
          <w:szCs w:val="24"/>
          <w:u w:val="single"/>
        </w:rPr>
      </w:pPr>
      <w:r>
        <w:rPr>
          <w:rFonts w:ascii="Arial" w:hAnsi="Arial" w:cs="Arial"/>
          <w:b/>
          <w:bCs/>
          <w:sz w:val="24"/>
          <w:szCs w:val="24"/>
          <w:u w:val="single"/>
        </w:rPr>
        <w:br w:type="page"/>
      </w:r>
    </w:p>
    <w:p w14:paraId="4406319A" w14:textId="6CAA4F1A" w:rsidR="00426265" w:rsidRPr="00C81053" w:rsidRDefault="00426265" w:rsidP="00426265">
      <w:pPr>
        <w:autoSpaceDE w:val="0"/>
        <w:autoSpaceDN w:val="0"/>
        <w:adjustRightInd w:val="0"/>
        <w:spacing w:before="100" w:beforeAutospacing="1" w:after="120"/>
        <w:jc w:val="both"/>
        <w:rPr>
          <w:rFonts w:ascii="Arial" w:hAnsi="Arial" w:cs="Arial"/>
        </w:rPr>
      </w:pPr>
      <w:r w:rsidRPr="00C81053">
        <w:rPr>
          <w:rFonts w:ascii="Arial" w:hAnsi="Arial" w:cs="Arial"/>
        </w:rPr>
        <w:lastRenderedPageBreak/>
        <w:t>Příloha č. 3 Doporučení na emisní limity a prašnost</w:t>
      </w:r>
    </w:p>
    <w:bookmarkEnd w:id="4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6C005F3B" w:rsidR="00175FEC" w:rsidRPr="007B4C8D" w:rsidRDefault="00175FEC" w:rsidP="0091731E">
      <w:pPr>
        <w:pStyle w:val="Bezmezer"/>
        <w:ind w:left="284" w:hanging="284"/>
        <w:jc w:val="both"/>
        <w:rPr>
          <w:rFonts w:ascii="Arial" w:hAnsi="Arial" w:cs="Arial"/>
        </w:rPr>
      </w:pPr>
      <w:r w:rsidRPr="007B4C8D">
        <w:rPr>
          <w:rFonts w:ascii="Arial" w:hAnsi="Arial" w:cs="Arial"/>
        </w:rPr>
        <w:t xml:space="preserve">◦ </w:t>
      </w:r>
      <w:r w:rsidR="0091731E">
        <w:rPr>
          <w:rFonts w:ascii="Arial" w:hAnsi="Arial" w:cs="Arial"/>
        </w:rPr>
        <w:tab/>
      </w:r>
      <w:r w:rsidRPr="007B4C8D">
        <w:rPr>
          <w:rFonts w:ascii="Arial" w:hAnsi="Arial" w:cs="Arial"/>
        </w:rPr>
        <w:t>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65523A31" w:rsidR="00175FEC" w:rsidRPr="007B4C8D" w:rsidRDefault="00175FEC" w:rsidP="0091731E">
      <w:pPr>
        <w:pStyle w:val="Bezmezer"/>
        <w:ind w:left="284" w:hanging="284"/>
        <w:jc w:val="both"/>
        <w:rPr>
          <w:rFonts w:ascii="Arial" w:hAnsi="Arial" w:cs="Arial"/>
        </w:rPr>
      </w:pPr>
      <w:r w:rsidRPr="007B4C8D">
        <w:rPr>
          <w:rFonts w:ascii="Arial" w:hAnsi="Arial" w:cs="Arial"/>
        </w:rPr>
        <w:t xml:space="preserve">◦ </w:t>
      </w:r>
      <w:r w:rsidR="0091731E">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4A99CFB1" w:rsidR="00175FEC" w:rsidRPr="007B4C8D" w:rsidRDefault="00175FEC" w:rsidP="0091731E">
      <w:pPr>
        <w:pStyle w:val="Bezmezer"/>
        <w:ind w:left="284" w:hanging="284"/>
        <w:jc w:val="both"/>
        <w:rPr>
          <w:rFonts w:ascii="Arial" w:hAnsi="Arial" w:cs="Arial"/>
        </w:rPr>
      </w:pPr>
      <w:r w:rsidRPr="007B4C8D">
        <w:rPr>
          <w:rFonts w:ascii="Arial" w:hAnsi="Arial" w:cs="Arial"/>
        </w:rPr>
        <w:t xml:space="preserve">◦ </w:t>
      </w:r>
      <w:r w:rsidR="0091731E">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09C192EB" w:rsidR="00175FEC" w:rsidRPr="007B4C8D" w:rsidRDefault="00175FEC" w:rsidP="0091731E">
      <w:pPr>
        <w:pStyle w:val="Bezmezer"/>
        <w:ind w:left="284" w:hanging="284"/>
        <w:jc w:val="both"/>
        <w:rPr>
          <w:rFonts w:ascii="Arial" w:hAnsi="Arial" w:cs="Arial"/>
        </w:rPr>
      </w:pPr>
      <w:r w:rsidRPr="007B4C8D">
        <w:rPr>
          <w:rFonts w:ascii="Arial" w:hAnsi="Arial" w:cs="Arial"/>
        </w:rPr>
        <w:t xml:space="preserve">◦ </w:t>
      </w:r>
      <w:r w:rsidR="0091731E">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B65730B" w14:textId="5F76F59F" w:rsidR="00D64936" w:rsidRPr="00E83662" w:rsidRDefault="00D64936" w:rsidP="00D64936">
      <w:pPr>
        <w:pStyle w:val="Bezmezer"/>
        <w:rPr>
          <w:rFonts w:ascii="Arial" w:hAnsi="Arial" w:cs="Arial"/>
        </w:rPr>
      </w:pPr>
      <w:bookmarkStart w:id="47" w:name="_Hlk99090455"/>
      <w:r w:rsidRPr="00E83662">
        <w:rPr>
          <w:rFonts w:ascii="Arial" w:hAnsi="Arial" w:cs="Arial"/>
        </w:rPr>
        <w:lastRenderedPageBreak/>
        <w:t>Příloha č. 4 Podmínky povinné publicity projektů NPO, aktivity Pozemkové úpravy</w:t>
      </w:r>
    </w:p>
    <w:bookmarkEnd w:id="47"/>
    <w:p w14:paraId="6DFB2AE2" w14:textId="77777777" w:rsidR="00D64936" w:rsidRPr="00D64936" w:rsidRDefault="00D64936" w:rsidP="00D64936">
      <w:pPr>
        <w:pStyle w:val="Bezmezer"/>
        <w:rPr>
          <w:rFonts w:ascii="Arial" w:hAnsi="Arial" w:cs="Arial"/>
        </w:rPr>
      </w:pPr>
    </w:p>
    <w:p w14:paraId="57A921A7" w14:textId="77777777"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0"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67A0D204"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D64936">
        <w:rPr>
          <w:rFonts w:ascii="Arial" w:hAnsi="Arial" w:cs="Arial"/>
        </w:rPr>
        <w:t>tvoří</w:t>
      </w:r>
      <w:proofErr w:type="gramEnd"/>
      <w:r w:rsidRPr="00D64936">
        <w:rPr>
          <w:rFonts w:ascii="Arial" w:hAnsi="Arial" w:cs="Arial"/>
        </w:rPr>
        <w:t xml:space="preserve">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2B7D9442"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lastRenderedPageBreak/>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8" w:name="_Hlk157000298"/>
      <w:r w:rsidR="00584E2F" w:rsidRPr="0056407F">
        <w:rPr>
          <w:rFonts w:ascii="Arial" w:hAnsi="Arial" w:cs="Arial"/>
          <w:sz w:val="20"/>
          <w:szCs w:val="20"/>
        </w:rPr>
        <w:t>Obr. Č. 2: Logo Národního plánu obnovy v plnobarevné variantě</w:t>
      </w:r>
      <w:bookmarkEnd w:id="48"/>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49"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50" w:name="_Hlk140135170"/>
      <w:bookmarkEnd w:id="49"/>
      <w:r w:rsidRPr="00D64936">
        <w:rPr>
          <w:rFonts w:ascii="Arial" w:hAnsi="Arial" w:cs="Arial"/>
        </w:rPr>
        <w:t>Informační deska nebo plakát (minimální rozměr A3)</w:t>
      </w:r>
    </w:p>
    <w:bookmarkEnd w:id="50"/>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77777777" w:rsidR="00D64936" w:rsidRPr="00D64936" w:rsidRDefault="00D64936" w:rsidP="00741208">
      <w:pPr>
        <w:pStyle w:val="Bezmezer"/>
        <w:jc w:val="both"/>
        <w:rPr>
          <w:rFonts w:ascii="Arial" w:hAnsi="Arial" w:cs="Arial"/>
        </w:rPr>
      </w:pPr>
      <w:r w:rsidRPr="00D64936">
        <w:rPr>
          <w:rFonts w:ascii="Arial" w:hAnsi="Arial" w:cs="Arial"/>
        </w:rPr>
        <w:t>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listu_OPÚ je v tabulce „Podmínky NPO“, po uvedení celkové ceny ze SoD, uveden typ publicity, který je nutné použít v terénu.</w:t>
      </w:r>
    </w:p>
    <w:p w14:paraId="5EBDDEF9" w14:textId="77777777" w:rsidR="00D64936" w:rsidRPr="00D64936" w:rsidRDefault="00D64936" w:rsidP="00741208">
      <w:pPr>
        <w:pStyle w:val="Bezmezer"/>
        <w:jc w:val="both"/>
        <w:rPr>
          <w:rFonts w:ascii="Arial" w:hAnsi="Arial" w:cs="Arial"/>
        </w:rPr>
      </w:pPr>
    </w:p>
    <w:p w14:paraId="351FE979" w14:textId="77777777" w:rsidR="00D64936" w:rsidRPr="00D64936" w:rsidRDefault="00D64936" w:rsidP="00741208">
      <w:pPr>
        <w:pStyle w:val="Bezmezer"/>
        <w:jc w:val="both"/>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51" w:name="_Hlk100048186"/>
            <w:r w:rsidRPr="00D64936">
              <w:rPr>
                <w:rFonts w:ascii="Arial" w:hAnsi="Arial" w:cs="Arial"/>
              </w:rPr>
              <w:t xml:space="preserve">po ukončení </w:t>
            </w:r>
            <w:bookmarkEnd w:id="51"/>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w:t>
      </w:r>
      <w:proofErr w:type="gramStart"/>
      <w:r w:rsidRPr="00D64936">
        <w:rPr>
          <w:rFonts w:ascii="Arial" w:hAnsi="Arial" w:cs="Arial"/>
        </w:rPr>
        <w:t>vytvoří</w:t>
      </w:r>
      <w:proofErr w:type="gramEnd"/>
      <w:r w:rsidRPr="00D64936">
        <w:rPr>
          <w:rFonts w:ascii="Arial" w:hAnsi="Arial" w:cs="Arial"/>
        </w:rPr>
        <w:t xml:space="preserve"> dokument ve formátu pdf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w:t>
      </w:r>
      <w:proofErr w:type="gramStart"/>
      <w:r w:rsidRPr="00D64936">
        <w:rPr>
          <w:rFonts w:ascii="Arial" w:hAnsi="Arial" w:cs="Arial"/>
        </w:rPr>
        <w:t>přiloží</w:t>
      </w:r>
      <w:proofErr w:type="gramEnd"/>
      <w:r w:rsidRPr="00D64936">
        <w:rPr>
          <w:rFonts w:ascii="Arial" w:hAnsi="Arial" w:cs="Arial"/>
        </w:rPr>
        <w:t xml:space="preserve">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D64936">
      <w:pPr>
        <w:pStyle w:val="Bezmezer"/>
        <w:numPr>
          <w:ilvl w:val="0"/>
          <w:numId w:val="58"/>
        </w:numPr>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3674E0">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Pr="00D64936" w:rsidRDefault="00D64936"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lastRenderedPageBreak/>
        <w:t xml:space="preserve">Dočasný billboard je použit u projektů, u kterých celková cena projektu bez DPH je vyšší než 1 mil. EUR (přepočet dle kurzu ECB ke dni podpisu smlouvy o dílo), tuto informaci </w:t>
      </w:r>
      <w:proofErr w:type="gramStart"/>
      <w:r w:rsidRPr="00D64936">
        <w:rPr>
          <w:rFonts w:ascii="Arial" w:hAnsi="Arial" w:cs="Arial"/>
        </w:rPr>
        <w:t>obdrží</w:t>
      </w:r>
      <w:proofErr w:type="gramEnd"/>
      <w:r w:rsidRPr="00D64936">
        <w:rPr>
          <w:rFonts w:ascii="Arial" w:hAnsi="Arial" w:cs="Arial"/>
        </w:rPr>
        <w:t xml:space="preserve">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D64936">
      <w:pPr>
        <w:pStyle w:val="Bezmezer"/>
        <w:numPr>
          <w:ilvl w:val="0"/>
          <w:numId w:val="66"/>
        </w:numPr>
        <w:rPr>
          <w:rFonts w:ascii="Arial" w:hAnsi="Arial" w:cs="Arial"/>
        </w:rPr>
      </w:pPr>
      <w:r w:rsidRPr="00D64936">
        <w:rPr>
          <w:rFonts w:ascii="Arial" w:hAnsi="Arial" w:cs="Arial"/>
        </w:rPr>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607FCE7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44E97341" w14:textId="3B1981B0" w:rsidR="00D64936" w:rsidRPr="00D64936" w:rsidRDefault="00D64936" w:rsidP="0029211C">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0DF0DD6C"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741208">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741208">
      <w:pPr>
        <w:pStyle w:val="Bezmezer"/>
        <w:jc w:val="both"/>
        <w:rPr>
          <w:rFonts w:ascii="Arial" w:hAnsi="Arial" w:cs="Arial"/>
          <w:b/>
          <w:bCs/>
        </w:rPr>
      </w:pPr>
    </w:p>
    <w:p w14:paraId="1BD5F03A" w14:textId="4487C4BC" w:rsidR="005F4B4D" w:rsidRPr="00B109EB" w:rsidRDefault="00D64936" w:rsidP="00C45BEC">
      <w:pPr>
        <w:pStyle w:val="Bezmezer"/>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5F4B4D" w:rsidRPr="00B109EB"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FEF1" w14:textId="77777777" w:rsidR="006E27C0" w:rsidRDefault="006E27C0" w:rsidP="006C3D15">
      <w:pPr>
        <w:spacing w:after="0" w:line="240" w:lineRule="auto"/>
      </w:pPr>
      <w:r>
        <w:separator/>
      </w:r>
    </w:p>
  </w:endnote>
  <w:endnote w:type="continuationSeparator" w:id="0">
    <w:p w14:paraId="3CB3766D" w14:textId="77777777" w:rsidR="006E27C0" w:rsidRDefault="006E27C0" w:rsidP="006C3D15">
      <w:pPr>
        <w:spacing w:after="0" w:line="240" w:lineRule="auto"/>
      </w:pPr>
      <w:r>
        <w:continuationSeparator/>
      </w:r>
    </w:p>
  </w:endnote>
  <w:endnote w:type="continuationNotice" w:id="1">
    <w:p w14:paraId="7B3E6D47" w14:textId="77777777" w:rsidR="006E27C0" w:rsidRDefault="006E2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789D52F8"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D222C">
          <w:rPr>
            <w:rFonts w:ascii="Arial" w:hAnsi="Arial" w:cs="Arial"/>
          </w:rPr>
          <w:t>3</w:t>
        </w:r>
        <w:r w:rsidR="00E83662">
          <w:rPr>
            <w:rFonts w:ascii="Arial" w:hAnsi="Arial" w:cs="Arial"/>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154922" w:rsidR="001E05F2" w:rsidRDefault="00584E2F" w:rsidP="00D263E2">
    <w:pPr>
      <w:pStyle w:val="Zpat"/>
    </w:pPr>
    <w:r w:rsidRPr="00505D13">
      <w:rPr>
        <w:rFonts w:ascii="Arial" w:hAnsi="Arial" w:cs="Arial"/>
        <w:noProof/>
        <w:sz w:val="20"/>
        <w:szCs w:val="20"/>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rsidRPr="00505D13">
      <w:rPr>
        <w:rFonts w:ascii="Arial" w:hAnsi="Arial" w:cs="Arial"/>
        <w:sz w:val="20"/>
        <w:szCs w:val="20"/>
      </w:rPr>
      <w:t xml:space="preserve">                                                                                 1/26</w:t>
    </w:r>
    <w:r w:rsidR="001E05F2" w:rsidRPr="00505D13">
      <w:rPr>
        <w:sz w:val="20"/>
        <w:szCs w:val="20"/>
      </w:rPr>
      <w:t xml:space="preserve">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136C" w14:textId="77777777" w:rsidR="006E27C0" w:rsidRDefault="006E27C0" w:rsidP="006C3D15">
      <w:pPr>
        <w:spacing w:after="0" w:line="240" w:lineRule="auto"/>
      </w:pPr>
      <w:r>
        <w:separator/>
      </w:r>
    </w:p>
  </w:footnote>
  <w:footnote w:type="continuationSeparator" w:id="0">
    <w:p w14:paraId="50A6F9AB" w14:textId="77777777" w:rsidR="006E27C0" w:rsidRDefault="006E27C0" w:rsidP="006C3D15">
      <w:pPr>
        <w:spacing w:after="0" w:line="240" w:lineRule="auto"/>
      </w:pPr>
      <w:r>
        <w:continuationSeparator/>
      </w:r>
    </w:p>
  </w:footnote>
  <w:footnote w:type="continuationNotice" w:id="1">
    <w:p w14:paraId="0F6BF565" w14:textId="77777777" w:rsidR="006E27C0" w:rsidRDefault="006E27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802B63F" w:rsidR="001E05F2" w:rsidRPr="00B109EB" w:rsidRDefault="001E05F2" w:rsidP="00B231BA">
    <w:pPr>
      <w:pStyle w:val="Zhlav"/>
      <w:tabs>
        <w:tab w:val="clear" w:pos="4536"/>
        <w:tab w:val="clear" w:pos="9072"/>
      </w:tabs>
      <w:ind w:firstLine="5529"/>
      <w:rPr>
        <w:rFonts w:ascii="Arial" w:hAnsi="Arial" w:cs="Arial"/>
      </w:rPr>
    </w:pPr>
    <w:r w:rsidRPr="00B109EB">
      <w:rPr>
        <w:rFonts w:ascii="Arial" w:hAnsi="Arial" w:cs="Arial"/>
      </w:rPr>
      <w:t>Č.j. objednatele:</w:t>
    </w:r>
  </w:p>
  <w:p w14:paraId="5D4655B6" w14:textId="47B382C3" w:rsidR="001E05F2" w:rsidRPr="00B109EB" w:rsidRDefault="001E05F2" w:rsidP="00B231BA">
    <w:pPr>
      <w:pStyle w:val="Zhlav"/>
      <w:ind w:firstLine="5529"/>
      <w:rPr>
        <w:rFonts w:ascii="Arial" w:hAnsi="Arial" w:cs="Arial"/>
      </w:rPr>
    </w:pPr>
    <w:r w:rsidRPr="00B109EB">
      <w:rPr>
        <w:rFonts w:ascii="Arial" w:hAnsi="Arial" w:cs="Arial"/>
      </w:rPr>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681EE5AE"/>
    <w:lvl w:ilvl="0" w:tplc="C6FC499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65D71"/>
    <w:rsid w:val="000711AF"/>
    <w:rsid w:val="000735AF"/>
    <w:rsid w:val="00080D4E"/>
    <w:rsid w:val="00083DFE"/>
    <w:rsid w:val="000843DE"/>
    <w:rsid w:val="00090609"/>
    <w:rsid w:val="00092614"/>
    <w:rsid w:val="00093208"/>
    <w:rsid w:val="00095434"/>
    <w:rsid w:val="000961B4"/>
    <w:rsid w:val="000A38CF"/>
    <w:rsid w:val="000A53A1"/>
    <w:rsid w:val="000A58E0"/>
    <w:rsid w:val="000C1C19"/>
    <w:rsid w:val="000C4CA7"/>
    <w:rsid w:val="000D3386"/>
    <w:rsid w:val="000D6487"/>
    <w:rsid w:val="000D6F1A"/>
    <w:rsid w:val="000D7CD6"/>
    <w:rsid w:val="000E1570"/>
    <w:rsid w:val="000E32D5"/>
    <w:rsid w:val="000E4D9A"/>
    <w:rsid w:val="000E51FF"/>
    <w:rsid w:val="000E5D39"/>
    <w:rsid w:val="000E7A3F"/>
    <w:rsid w:val="000F1F3A"/>
    <w:rsid w:val="000F6C4B"/>
    <w:rsid w:val="000F77A2"/>
    <w:rsid w:val="001039F4"/>
    <w:rsid w:val="00106D8C"/>
    <w:rsid w:val="00107729"/>
    <w:rsid w:val="001119B2"/>
    <w:rsid w:val="00112E5B"/>
    <w:rsid w:val="00114D00"/>
    <w:rsid w:val="001216DB"/>
    <w:rsid w:val="00124D14"/>
    <w:rsid w:val="0012769D"/>
    <w:rsid w:val="00132170"/>
    <w:rsid w:val="00140670"/>
    <w:rsid w:val="00140C99"/>
    <w:rsid w:val="00144B8E"/>
    <w:rsid w:val="0014530C"/>
    <w:rsid w:val="001524FE"/>
    <w:rsid w:val="001529B2"/>
    <w:rsid w:val="00154381"/>
    <w:rsid w:val="00154533"/>
    <w:rsid w:val="00156E09"/>
    <w:rsid w:val="0016315C"/>
    <w:rsid w:val="00175CBD"/>
    <w:rsid w:val="00175FEC"/>
    <w:rsid w:val="00181294"/>
    <w:rsid w:val="00196E8F"/>
    <w:rsid w:val="001A058B"/>
    <w:rsid w:val="001A0D33"/>
    <w:rsid w:val="001A4524"/>
    <w:rsid w:val="001A46FA"/>
    <w:rsid w:val="001A52E6"/>
    <w:rsid w:val="001A5639"/>
    <w:rsid w:val="001A5DFE"/>
    <w:rsid w:val="001B14A5"/>
    <w:rsid w:val="001B265F"/>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E6C79"/>
    <w:rsid w:val="001F221D"/>
    <w:rsid w:val="001F7F5E"/>
    <w:rsid w:val="00203AFB"/>
    <w:rsid w:val="002051F0"/>
    <w:rsid w:val="00211074"/>
    <w:rsid w:val="00213A8E"/>
    <w:rsid w:val="00213F09"/>
    <w:rsid w:val="00214EEE"/>
    <w:rsid w:val="00216C7F"/>
    <w:rsid w:val="00217343"/>
    <w:rsid w:val="00217B35"/>
    <w:rsid w:val="0022002F"/>
    <w:rsid w:val="00236C7F"/>
    <w:rsid w:val="002400C0"/>
    <w:rsid w:val="002429E9"/>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71C0C"/>
    <w:rsid w:val="0028057E"/>
    <w:rsid w:val="00280E66"/>
    <w:rsid w:val="002849F3"/>
    <w:rsid w:val="0029211C"/>
    <w:rsid w:val="00297A5F"/>
    <w:rsid w:val="002A0368"/>
    <w:rsid w:val="002A0E91"/>
    <w:rsid w:val="002A16F7"/>
    <w:rsid w:val="002A1DC5"/>
    <w:rsid w:val="002A5E17"/>
    <w:rsid w:val="002B00C0"/>
    <w:rsid w:val="002B0A61"/>
    <w:rsid w:val="002B32B4"/>
    <w:rsid w:val="002B4243"/>
    <w:rsid w:val="002B5201"/>
    <w:rsid w:val="002B55A4"/>
    <w:rsid w:val="002B6021"/>
    <w:rsid w:val="002C1B03"/>
    <w:rsid w:val="002C6AB9"/>
    <w:rsid w:val="002E08DD"/>
    <w:rsid w:val="002E56CE"/>
    <w:rsid w:val="002F1AB0"/>
    <w:rsid w:val="002F2126"/>
    <w:rsid w:val="002F2830"/>
    <w:rsid w:val="003006AC"/>
    <w:rsid w:val="003014E2"/>
    <w:rsid w:val="00305F05"/>
    <w:rsid w:val="00312ED6"/>
    <w:rsid w:val="003142B8"/>
    <w:rsid w:val="00323FB5"/>
    <w:rsid w:val="00325832"/>
    <w:rsid w:val="00332612"/>
    <w:rsid w:val="00344CA6"/>
    <w:rsid w:val="003462A7"/>
    <w:rsid w:val="00346559"/>
    <w:rsid w:val="00350B9E"/>
    <w:rsid w:val="00350C36"/>
    <w:rsid w:val="0035369D"/>
    <w:rsid w:val="00356EA5"/>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B0F8F"/>
    <w:rsid w:val="003B1AF9"/>
    <w:rsid w:val="003B3008"/>
    <w:rsid w:val="003B70CC"/>
    <w:rsid w:val="003D1FE5"/>
    <w:rsid w:val="003D21B7"/>
    <w:rsid w:val="003D3C75"/>
    <w:rsid w:val="003D7879"/>
    <w:rsid w:val="003E0614"/>
    <w:rsid w:val="003E578B"/>
    <w:rsid w:val="003E73F8"/>
    <w:rsid w:val="003F325C"/>
    <w:rsid w:val="003F5BF7"/>
    <w:rsid w:val="004002D5"/>
    <w:rsid w:val="00403E48"/>
    <w:rsid w:val="004107E9"/>
    <w:rsid w:val="00410FFD"/>
    <w:rsid w:val="00411FC9"/>
    <w:rsid w:val="00412766"/>
    <w:rsid w:val="00414852"/>
    <w:rsid w:val="00415593"/>
    <w:rsid w:val="00420D8D"/>
    <w:rsid w:val="00423685"/>
    <w:rsid w:val="00423C70"/>
    <w:rsid w:val="00424592"/>
    <w:rsid w:val="00424CCF"/>
    <w:rsid w:val="00426265"/>
    <w:rsid w:val="004262EF"/>
    <w:rsid w:val="00431439"/>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41C1"/>
    <w:rsid w:val="004A5B6F"/>
    <w:rsid w:val="004A5C88"/>
    <w:rsid w:val="004B015F"/>
    <w:rsid w:val="004B04E9"/>
    <w:rsid w:val="004B1248"/>
    <w:rsid w:val="004B286E"/>
    <w:rsid w:val="004B478B"/>
    <w:rsid w:val="004C224B"/>
    <w:rsid w:val="004C2E1C"/>
    <w:rsid w:val="004C3DBA"/>
    <w:rsid w:val="004C5E36"/>
    <w:rsid w:val="004C7971"/>
    <w:rsid w:val="004C7E9A"/>
    <w:rsid w:val="004D00DD"/>
    <w:rsid w:val="004D19FE"/>
    <w:rsid w:val="004D2150"/>
    <w:rsid w:val="004D24CA"/>
    <w:rsid w:val="004D301C"/>
    <w:rsid w:val="004E0DB7"/>
    <w:rsid w:val="004E49B9"/>
    <w:rsid w:val="004E4D1D"/>
    <w:rsid w:val="004E50D0"/>
    <w:rsid w:val="004E7CB2"/>
    <w:rsid w:val="004F0679"/>
    <w:rsid w:val="004F13DE"/>
    <w:rsid w:val="004F26EB"/>
    <w:rsid w:val="004F501D"/>
    <w:rsid w:val="00502776"/>
    <w:rsid w:val="005028C6"/>
    <w:rsid w:val="00503EB3"/>
    <w:rsid w:val="00503F7F"/>
    <w:rsid w:val="00505D13"/>
    <w:rsid w:val="005137E2"/>
    <w:rsid w:val="00521E99"/>
    <w:rsid w:val="005229A2"/>
    <w:rsid w:val="0052409E"/>
    <w:rsid w:val="00526154"/>
    <w:rsid w:val="00526689"/>
    <w:rsid w:val="00526FFA"/>
    <w:rsid w:val="0053243C"/>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3DBE"/>
    <w:rsid w:val="005643D1"/>
    <w:rsid w:val="0057264E"/>
    <w:rsid w:val="00573171"/>
    <w:rsid w:val="00576629"/>
    <w:rsid w:val="00576CB0"/>
    <w:rsid w:val="00577336"/>
    <w:rsid w:val="00577472"/>
    <w:rsid w:val="00582B92"/>
    <w:rsid w:val="005838EC"/>
    <w:rsid w:val="00583BD6"/>
    <w:rsid w:val="00584E2F"/>
    <w:rsid w:val="00585F6E"/>
    <w:rsid w:val="00586738"/>
    <w:rsid w:val="00593BBE"/>
    <w:rsid w:val="00595057"/>
    <w:rsid w:val="005977DE"/>
    <w:rsid w:val="00597BAF"/>
    <w:rsid w:val="005A2474"/>
    <w:rsid w:val="005A3B75"/>
    <w:rsid w:val="005B0723"/>
    <w:rsid w:val="005B0D2E"/>
    <w:rsid w:val="005B40A0"/>
    <w:rsid w:val="005B4750"/>
    <w:rsid w:val="005C55AF"/>
    <w:rsid w:val="005C7556"/>
    <w:rsid w:val="005D5A05"/>
    <w:rsid w:val="005E1902"/>
    <w:rsid w:val="005E4601"/>
    <w:rsid w:val="005E4F68"/>
    <w:rsid w:val="005E5625"/>
    <w:rsid w:val="005F0BAB"/>
    <w:rsid w:val="005F28FA"/>
    <w:rsid w:val="005F4B4D"/>
    <w:rsid w:val="005F5745"/>
    <w:rsid w:val="005F707B"/>
    <w:rsid w:val="0060043B"/>
    <w:rsid w:val="00603ADC"/>
    <w:rsid w:val="00604EE9"/>
    <w:rsid w:val="00605520"/>
    <w:rsid w:val="00613490"/>
    <w:rsid w:val="006152BB"/>
    <w:rsid w:val="00616035"/>
    <w:rsid w:val="00616E93"/>
    <w:rsid w:val="00626098"/>
    <w:rsid w:val="00637F44"/>
    <w:rsid w:val="006445FC"/>
    <w:rsid w:val="00646591"/>
    <w:rsid w:val="00646665"/>
    <w:rsid w:val="006615F7"/>
    <w:rsid w:val="00661ABF"/>
    <w:rsid w:val="0066341A"/>
    <w:rsid w:val="00666D64"/>
    <w:rsid w:val="00667CCB"/>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6F5832"/>
    <w:rsid w:val="0070424C"/>
    <w:rsid w:val="00705C7E"/>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D76F0"/>
    <w:rsid w:val="007E03E7"/>
    <w:rsid w:val="007E4A7E"/>
    <w:rsid w:val="007F0A2D"/>
    <w:rsid w:val="007F0DF7"/>
    <w:rsid w:val="007F16B0"/>
    <w:rsid w:val="007F3FF8"/>
    <w:rsid w:val="007F72E0"/>
    <w:rsid w:val="008020B0"/>
    <w:rsid w:val="00802EAA"/>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0346"/>
    <w:rsid w:val="00871163"/>
    <w:rsid w:val="00874779"/>
    <w:rsid w:val="008756DA"/>
    <w:rsid w:val="008768E8"/>
    <w:rsid w:val="00877D24"/>
    <w:rsid w:val="00882B62"/>
    <w:rsid w:val="00884F31"/>
    <w:rsid w:val="00885F2B"/>
    <w:rsid w:val="00886683"/>
    <w:rsid w:val="00890024"/>
    <w:rsid w:val="008A040E"/>
    <w:rsid w:val="008A092C"/>
    <w:rsid w:val="008A0F04"/>
    <w:rsid w:val="008A35B3"/>
    <w:rsid w:val="008A3825"/>
    <w:rsid w:val="008B2273"/>
    <w:rsid w:val="008C2596"/>
    <w:rsid w:val="008C2DF0"/>
    <w:rsid w:val="008C41A1"/>
    <w:rsid w:val="008C518B"/>
    <w:rsid w:val="008D1C81"/>
    <w:rsid w:val="008D4E02"/>
    <w:rsid w:val="008D5432"/>
    <w:rsid w:val="008E2BFD"/>
    <w:rsid w:val="008E514E"/>
    <w:rsid w:val="008F2A99"/>
    <w:rsid w:val="008F6BAD"/>
    <w:rsid w:val="008F6D4A"/>
    <w:rsid w:val="0090232F"/>
    <w:rsid w:val="00902D17"/>
    <w:rsid w:val="009032A1"/>
    <w:rsid w:val="00903A93"/>
    <w:rsid w:val="00905EFB"/>
    <w:rsid w:val="00906EAF"/>
    <w:rsid w:val="009150A8"/>
    <w:rsid w:val="00916321"/>
    <w:rsid w:val="0091731E"/>
    <w:rsid w:val="0092043C"/>
    <w:rsid w:val="0092263F"/>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76D1F"/>
    <w:rsid w:val="00985549"/>
    <w:rsid w:val="00990C24"/>
    <w:rsid w:val="00990D84"/>
    <w:rsid w:val="009941C5"/>
    <w:rsid w:val="009A6F40"/>
    <w:rsid w:val="009A6F89"/>
    <w:rsid w:val="009B3B28"/>
    <w:rsid w:val="009B4096"/>
    <w:rsid w:val="009B67E4"/>
    <w:rsid w:val="009B6F8D"/>
    <w:rsid w:val="009C1ED8"/>
    <w:rsid w:val="009C37DB"/>
    <w:rsid w:val="009D0FE6"/>
    <w:rsid w:val="009D485F"/>
    <w:rsid w:val="009E4E10"/>
    <w:rsid w:val="009E69C2"/>
    <w:rsid w:val="009E7266"/>
    <w:rsid w:val="009F0D82"/>
    <w:rsid w:val="009F6051"/>
    <w:rsid w:val="00A00A7A"/>
    <w:rsid w:val="00A01D0B"/>
    <w:rsid w:val="00A047AB"/>
    <w:rsid w:val="00A0504F"/>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45F6D"/>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3186"/>
    <w:rsid w:val="00AB38B0"/>
    <w:rsid w:val="00AB4A72"/>
    <w:rsid w:val="00AB593C"/>
    <w:rsid w:val="00AC2FD2"/>
    <w:rsid w:val="00AC3271"/>
    <w:rsid w:val="00AC630D"/>
    <w:rsid w:val="00AC6C17"/>
    <w:rsid w:val="00AC796E"/>
    <w:rsid w:val="00AD3ADB"/>
    <w:rsid w:val="00AE76EE"/>
    <w:rsid w:val="00AF549E"/>
    <w:rsid w:val="00B01BC0"/>
    <w:rsid w:val="00B04178"/>
    <w:rsid w:val="00B109EB"/>
    <w:rsid w:val="00B12F99"/>
    <w:rsid w:val="00B14452"/>
    <w:rsid w:val="00B22723"/>
    <w:rsid w:val="00B231BA"/>
    <w:rsid w:val="00B2367D"/>
    <w:rsid w:val="00B27363"/>
    <w:rsid w:val="00B307D6"/>
    <w:rsid w:val="00B3223D"/>
    <w:rsid w:val="00B34ABE"/>
    <w:rsid w:val="00B35334"/>
    <w:rsid w:val="00B35441"/>
    <w:rsid w:val="00B4299D"/>
    <w:rsid w:val="00B437DD"/>
    <w:rsid w:val="00B4385D"/>
    <w:rsid w:val="00B43DB9"/>
    <w:rsid w:val="00B45A40"/>
    <w:rsid w:val="00B45E57"/>
    <w:rsid w:val="00B46106"/>
    <w:rsid w:val="00B46742"/>
    <w:rsid w:val="00B519D6"/>
    <w:rsid w:val="00B5520E"/>
    <w:rsid w:val="00B56626"/>
    <w:rsid w:val="00B62631"/>
    <w:rsid w:val="00B74450"/>
    <w:rsid w:val="00B751C5"/>
    <w:rsid w:val="00B76691"/>
    <w:rsid w:val="00B81B52"/>
    <w:rsid w:val="00B836DC"/>
    <w:rsid w:val="00B857F2"/>
    <w:rsid w:val="00B90DBE"/>
    <w:rsid w:val="00B90E36"/>
    <w:rsid w:val="00B956CF"/>
    <w:rsid w:val="00BA02EE"/>
    <w:rsid w:val="00BA07EF"/>
    <w:rsid w:val="00BA1C2C"/>
    <w:rsid w:val="00BA1E29"/>
    <w:rsid w:val="00BB4203"/>
    <w:rsid w:val="00BC608B"/>
    <w:rsid w:val="00BD331E"/>
    <w:rsid w:val="00BD47C0"/>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7E81"/>
    <w:rsid w:val="00C104D4"/>
    <w:rsid w:val="00C12E76"/>
    <w:rsid w:val="00C13FD0"/>
    <w:rsid w:val="00C14480"/>
    <w:rsid w:val="00C14947"/>
    <w:rsid w:val="00C1526D"/>
    <w:rsid w:val="00C16009"/>
    <w:rsid w:val="00C219BB"/>
    <w:rsid w:val="00C241A3"/>
    <w:rsid w:val="00C2561A"/>
    <w:rsid w:val="00C26A2C"/>
    <w:rsid w:val="00C27386"/>
    <w:rsid w:val="00C30F6D"/>
    <w:rsid w:val="00C31241"/>
    <w:rsid w:val="00C317F8"/>
    <w:rsid w:val="00C32E81"/>
    <w:rsid w:val="00C40D9B"/>
    <w:rsid w:val="00C4388E"/>
    <w:rsid w:val="00C447B2"/>
    <w:rsid w:val="00C45168"/>
    <w:rsid w:val="00C45BEC"/>
    <w:rsid w:val="00C52F3A"/>
    <w:rsid w:val="00C62701"/>
    <w:rsid w:val="00C76A47"/>
    <w:rsid w:val="00C7787A"/>
    <w:rsid w:val="00C81007"/>
    <w:rsid w:val="00C81053"/>
    <w:rsid w:val="00C82E62"/>
    <w:rsid w:val="00C8349E"/>
    <w:rsid w:val="00C845F6"/>
    <w:rsid w:val="00C8483D"/>
    <w:rsid w:val="00C87EAD"/>
    <w:rsid w:val="00C9266C"/>
    <w:rsid w:val="00C93A04"/>
    <w:rsid w:val="00C93D07"/>
    <w:rsid w:val="00C94365"/>
    <w:rsid w:val="00CB051D"/>
    <w:rsid w:val="00CC70FE"/>
    <w:rsid w:val="00CD07BC"/>
    <w:rsid w:val="00CD415E"/>
    <w:rsid w:val="00CD4273"/>
    <w:rsid w:val="00CE237E"/>
    <w:rsid w:val="00CE2870"/>
    <w:rsid w:val="00CE3FBB"/>
    <w:rsid w:val="00CE55FF"/>
    <w:rsid w:val="00CE5B3B"/>
    <w:rsid w:val="00CE6F85"/>
    <w:rsid w:val="00CF1080"/>
    <w:rsid w:val="00D02B8D"/>
    <w:rsid w:val="00D1443A"/>
    <w:rsid w:val="00D14C57"/>
    <w:rsid w:val="00D17CED"/>
    <w:rsid w:val="00D205AF"/>
    <w:rsid w:val="00D20AA8"/>
    <w:rsid w:val="00D22680"/>
    <w:rsid w:val="00D226BC"/>
    <w:rsid w:val="00D25F6F"/>
    <w:rsid w:val="00D263E2"/>
    <w:rsid w:val="00D3556A"/>
    <w:rsid w:val="00D35789"/>
    <w:rsid w:val="00D42EB2"/>
    <w:rsid w:val="00D43268"/>
    <w:rsid w:val="00D434C2"/>
    <w:rsid w:val="00D47431"/>
    <w:rsid w:val="00D5332A"/>
    <w:rsid w:val="00D61829"/>
    <w:rsid w:val="00D61C3D"/>
    <w:rsid w:val="00D6259E"/>
    <w:rsid w:val="00D647D8"/>
    <w:rsid w:val="00D64936"/>
    <w:rsid w:val="00D65CC9"/>
    <w:rsid w:val="00D67BF4"/>
    <w:rsid w:val="00D71B37"/>
    <w:rsid w:val="00D74831"/>
    <w:rsid w:val="00D7609B"/>
    <w:rsid w:val="00D80F3F"/>
    <w:rsid w:val="00D81FB5"/>
    <w:rsid w:val="00D827D9"/>
    <w:rsid w:val="00D83B0B"/>
    <w:rsid w:val="00D83B48"/>
    <w:rsid w:val="00D84C42"/>
    <w:rsid w:val="00D854B2"/>
    <w:rsid w:val="00D858F6"/>
    <w:rsid w:val="00D93685"/>
    <w:rsid w:val="00D956C3"/>
    <w:rsid w:val="00DA02D2"/>
    <w:rsid w:val="00DA6AAC"/>
    <w:rsid w:val="00DB27EC"/>
    <w:rsid w:val="00DB6E95"/>
    <w:rsid w:val="00DD06A2"/>
    <w:rsid w:val="00DD222C"/>
    <w:rsid w:val="00DD27D2"/>
    <w:rsid w:val="00DD3251"/>
    <w:rsid w:val="00DD3D2D"/>
    <w:rsid w:val="00DD68E3"/>
    <w:rsid w:val="00DE26FC"/>
    <w:rsid w:val="00DE2E87"/>
    <w:rsid w:val="00DE6054"/>
    <w:rsid w:val="00DF6A24"/>
    <w:rsid w:val="00DF70AE"/>
    <w:rsid w:val="00E03164"/>
    <w:rsid w:val="00E06821"/>
    <w:rsid w:val="00E10329"/>
    <w:rsid w:val="00E1341F"/>
    <w:rsid w:val="00E1553D"/>
    <w:rsid w:val="00E234E7"/>
    <w:rsid w:val="00E23E3E"/>
    <w:rsid w:val="00E2422B"/>
    <w:rsid w:val="00E30146"/>
    <w:rsid w:val="00E30BDF"/>
    <w:rsid w:val="00E350AF"/>
    <w:rsid w:val="00E3545B"/>
    <w:rsid w:val="00E41894"/>
    <w:rsid w:val="00E42A00"/>
    <w:rsid w:val="00E431EA"/>
    <w:rsid w:val="00E43320"/>
    <w:rsid w:val="00E46576"/>
    <w:rsid w:val="00E5114D"/>
    <w:rsid w:val="00E51BF6"/>
    <w:rsid w:val="00E51C2C"/>
    <w:rsid w:val="00E5689E"/>
    <w:rsid w:val="00E6175B"/>
    <w:rsid w:val="00E63873"/>
    <w:rsid w:val="00E63943"/>
    <w:rsid w:val="00E65AEC"/>
    <w:rsid w:val="00E70ED7"/>
    <w:rsid w:val="00E73632"/>
    <w:rsid w:val="00E73F25"/>
    <w:rsid w:val="00E83662"/>
    <w:rsid w:val="00E978DB"/>
    <w:rsid w:val="00EA4879"/>
    <w:rsid w:val="00EA4A24"/>
    <w:rsid w:val="00EA61EF"/>
    <w:rsid w:val="00EB1599"/>
    <w:rsid w:val="00EB19C4"/>
    <w:rsid w:val="00EB2506"/>
    <w:rsid w:val="00EB7C60"/>
    <w:rsid w:val="00EC05E1"/>
    <w:rsid w:val="00EC1124"/>
    <w:rsid w:val="00EC3BD8"/>
    <w:rsid w:val="00EC456F"/>
    <w:rsid w:val="00ED3706"/>
    <w:rsid w:val="00ED4559"/>
    <w:rsid w:val="00ED7C37"/>
    <w:rsid w:val="00EE1D10"/>
    <w:rsid w:val="00EE6A6D"/>
    <w:rsid w:val="00EF1A8E"/>
    <w:rsid w:val="00EF2631"/>
    <w:rsid w:val="00EF406F"/>
    <w:rsid w:val="00EF5D48"/>
    <w:rsid w:val="00EF6D19"/>
    <w:rsid w:val="00F0256C"/>
    <w:rsid w:val="00F05046"/>
    <w:rsid w:val="00F118D9"/>
    <w:rsid w:val="00F1612B"/>
    <w:rsid w:val="00F164E5"/>
    <w:rsid w:val="00F17B4D"/>
    <w:rsid w:val="00F20343"/>
    <w:rsid w:val="00F251EC"/>
    <w:rsid w:val="00F25644"/>
    <w:rsid w:val="00F26DA0"/>
    <w:rsid w:val="00F304D8"/>
    <w:rsid w:val="00F31FFA"/>
    <w:rsid w:val="00F323EE"/>
    <w:rsid w:val="00F33377"/>
    <w:rsid w:val="00F36D2F"/>
    <w:rsid w:val="00F37BBF"/>
    <w:rsid w:val="00F44C35"/>
    <w:rsid w:val="00F51499"/>
    <w:rsid w:val="00F6204C"/>
    <w:rsid w:val="00F6524A"/>
    <w:rsid w:val="00F66571"/>
    <w:rsid w:val="00F81BCF"/>
    <w:rsid w:val="00F8238F"/>
    <w:rsid w:val="00F84267"/>
    <w:rsid w:val="00F8737C"/>
    <w:rsid w:val="00F90189"/>
    <w:rsid w:val="00FA7792"/>
    <w:rsid w:val="00FA7DDC"/>
    <w:rsid w:val="00FB2E36"/>
    <w:rsid w:val="00FB44CA"/>
    <w:rsid w:val="00FB7103"/>
    <w:rsid w:val="00FC4053"/>
    <w:rsid w:val="00FC4C36"/>
    <w:rsid w:val="00FC5FCF"/>
    <w:rsid w:val="00FC6F15"/>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avra1@spucr" TargetMode="Externa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ublicita.dotaceeu.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ixml.cz"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FAA56-5C13-4291-812F-7EB6290A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12860</Words>
  <Characters>75878</Characters>
  <Application>Microsoft Office Word</Application>
  <DocSecurity>0</DocSecurity>
  <Lines>632</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2024-08-12T11:12:00Z</dcterms:created>
  <dcterms:modified xsi:type="dcterms:W3CDTF">2024-08-12T11:24:00Z</dcterms:modified>
</cp:coreProperties>
</file>